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1.png" ContentType="image/png"/>
  <Override PartName="/word/media/rId60.png" ContentType="image/png"/>
  <Override PartName="/word/media/rId56.png" ContentType="image/png"/>
  <Override PartName="/word/media/rId65.png" ContentType="image/png"/>
  <Override PartName="/word/media/rId231.png" ContentType="image/png"/>
  <Override PartName="/word/media/rId90.png" ContentType="image/png"/>
  <Override PartName="/word/media/rId75.png" ContentType="image/png"/>
  <Override PartName="/word/media/rId79.png" ContentType="image/png"/>
  <Override PartName="/word/media/rId84.png" ContentType="image/png"/>
  <Override PartName="/word/media/rId99.png" ContentType="image/png"/>
  <Override PartName="/word/media/rId71.png" ContentType="image/png"/>
  <Override PartName="/word/media/rId28.png" ContentType="image/png"/>
  <Override PartName="/word/media/rId36.png" ContentType="image/png"/>
  <Override PartName="/word/media/image4.png" ContentType="image/png"/>
  <Override PartName="/word/media/image8.png" ContentType="image/png"/>
  <Override PartName="/word/media/image9.png" ContentType="image/png"/>
  <Override PartName="/word/media/image2.png" ContentType="image/png"/>
  <Override PartName="/word/media/image5.png" ContentType="image/png"/>
  <Override PartName="/word/media/image3.png" ContentType="image/png"/>
  <Override PartName="/word/media/image7.png" ContentType="image/png"/>
  <Override PartName="/word/media/image1.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901"/>
      </w:pPr>
      <w:r>
        <w:t xml:space="preserve">Snow</w:t>
      </w:r>
      <w:r>
        <w:t xml:space="preserve"> </w:t>
      </w:r>
      <w:r>
        <w:t xml:space="preserve">Interception</w:t>
      </w:r>
      <w:r>
        <w:t xml:space="preserve"> </w:t>
      </w:r>
      <w:r>
        <w:t xml:space="preserve">Relationships</w:t>
      </w:r>
      <w:r>
        <w:t xml:space="preserve"> </w:t>
      </w:r>
      <w:r>
        <w:t xml:space="preserve">with</w:t>
      </w:r>
      <w:r>
        <w:t xml:space="preserve"> </w:t>
      </w:r>
      <w:r>
        <w:t xml:space="preserve">Meteorology</w:t>
      </w:r>
      <w:r>
        <w:t xml:space="preserve"> </w:t>
      </w:r>
      <w:r>
        <w:t xml:space="preserve">and</w:t>
      </w:r>
      <w:r>
        <w:t xml:space="preserve"> </w:t>
      </w:r>
      <w:r>
        <w:t xml:space="preserve">Canopy</w:t>
      </w:r>
      <w:r>
        <w:t xml:space="preserve"> </w:t>
      </w:r>
      <w:r>
        <w:t xml:space="preserve">Structure</w:t>
      </w:r>
      <w:r>
        <w:t xml:space="preserve"> </w:t>
      </w:r>
      <w:r>
        <w:t xml:space="preserve">in</w:t>
      </w:r>
      <w:r>
        <w:t xml:space="preserve"> </w:t>
      </w:r>
      <w:r>
        <w:t xml:space="preserve">a</w:t>
      </w:r>
      <w:r>
        <w:t xml:space="preserve"> </w:t>
      </w:r>
      <w:r>
        <w:t xml:space="preserve">Subalpine</w:t>
      </w:r>
      <w:r>
        <w:t xml:space="preserve"> </w:t>
      </w:r>
      <w:r>
        <w:t xml:space="preserve">Forest</w:t>
      </w:r>
    </w:p>
    <w:p>
      <w:pPr>
        <w:pStyle w:val="939"/>
      </w:pPr>
      <w:r>
        <w:rPr>
          <w:b/>
          <w:bCs/>
        </w:rPr>
        <w:t xml:space="preserve">Authors:</w:t>
      </w:r>
    </w:p>
    <w:p>
      <w:pPr>
        <w:pStyle w:val="887"/>
      </w:pPr>
      <w:r>
        <w:t xml:space="preserve">A. Cebulski</w:t>
      </w:r>
      <w:r>
        <w:rPr>
          <w:vertAlign w:val="superscript"/>
        </w:rPr>
        <w:t xml:space="preserve">1</w:t>
      </w:r>
      <w:r>
        <w:t xml:space="preserve"> </w:t>
      </w:r>
      <w:r>
        <w:t xml:space="preserve">(ORCID ID - 0000-0001-7910-5056)</w:t>
      </w:r>
    </w:p>
    <w:p>
      <w:pPr>
        <w:pStyle w:val="887"/>
      </w:pPr>
      <w:r>
        <w:t xml:space="preserve">J.W. Pomeroy</w:t>
      </w:r>
      <w:r>
        <w:rPr>
          <w:vertAlign w:val="superscript"/>
        </w:rPr>
        <w:t xml:space="preserve">1</w:t>
      </w:r>
      <w:r>
        <w:t xml:space="preserve"> </w:t>
      </w:r>
      <w:r>
        <w:t xml:space="preserve">(ORCID ID - 0000-0002-4782-7457)</w:t>
      </w:r>
    </w:p>
    <w:p>
      <w:pPr>
        <w:pStyle w:val="887"/>
      </w:pPr>
      <w:r>
        <w:rPr>
          <w:vertAlign w:val="superscript"/>
        </w:rPr>
        <w:t xml:space="preserve">1</w:t>
      </w:r>
      <w:r>
        <w:t xml:space="preserve">Centre for Hydrology, University of Saskatchewan, Canmore, Canada</w:t>
      </w:r>
    </w:p>
    <w:p>
      <w:pPr>
        <w:pStyle w:val="887"/>
      </w:pPr>
      <w:r>
        <w:rPr>
          <w:b/>
          <w:bCs/>
        </w:rPr>
        <w:t xml:space="preserve">Corresponding Author:</w:t>
      </w:r>
      <w:r>
        <w:t xml:space="preserve"> </w:t>
      </w:r>
      <w:r>
        <w:t xml:space="preserve">A. Cebulski, alexcebulski@gmail.com</w:t>
      </w:r>
    </w:p>
    <w:p>
      <w:pPr>
        <w:pStyle w:val="887"/>
      </w:pPr>
      <w:r>
        <w:rPr>
          <w:b/>
          <w:bCs/>
        </w:rPr>
        <w:t xml:space="preserve">Abstract:</w:t>
      </w:r>
      <w:r>
        <w:t xml:space="preserve"> </w:t>
      </w:r>
      <w:r>
        <w:t xml:space="preserve">Snow accumulation models differ in how snow interception and ablation processes are represented and thus their application to diverse climates and forest types is uncertain. Existing parameterizations of initial snow interception before unloading include inherently coupled canopy snow accumulation and ablation processes. This leads to difficulty in diagnosing processes and adding possible errors to simulations when incorporated as canopy interception routines in models that already account for canopy snow ablation. This study evaluates the theory underpinning parameterizations of initial snow interception using high-temporal resolution and fine-scale measurements of throughfall for events with minimal snow ablation and redistribution in both the canopy and on the ground. The relationship between these throughfall measurements, event meteorology, and a novel lidar-based canopy strucutre measurement are assessed in two subalpine forest plots in the Canadian Rockies. Contrary to existing theories, no association of canopy snow load or air temperature with interception efficiency was observed. Instead, canopy structure emerged as the primary factor governing snow accumulation. A wind-driven snowfall event demonstrated that non-vertical hydrometeor trajectories can significantly increase snow-leaf contact area, thereby enhancing initial interception before ablation. Prediction of interception efficiency for this event improved dramatically when adjusted for hydrometeor trajectory angle based on a wind speed at one-third of the canopy height. Snow-leaf contact area showed a high sensitivity to wind speed, increasing by up to 95% with a 1 m s</w:t>
      </w:r>
      <w:r>
        <w:rPr>
          <w:vertAlign w:val="superscript"/>
        </w:rPr>
        <w:t xml:space="preserve">-1</w:t>
      </w:r>
      <w:r>
        <w:t xml:space="preserve"> </w:t>
      </w:r>
      <w:r>
        <w:t xml:space="preserve">wind speed. The study proposes a new parameterization that calculates throughfall, independent of processes that ablate snow from the canopy, as a function of snow-leaf contact area adjusted for hydrometeor trajectory angle. This new parameterization successfully estimated subcanopy snow accumulation for a snowfall event at two forest plots measured using lidar and snow surveys. By separating canopy snow ablation from snow interception processes, this new model offers potentially improved prediction of subcanopy snow accumulation when combined with canopy snow ablation parameterizations.</w:t>
      </w:r>
    </w:p>
    <w:p>
      <w:pPr>
        <w:pStyle w:val="887"/>
      </w:pPr>
      <w:r>
        <w:rPr>
          <w:b/>
          <w:bCs/>
        </w:rPr>
        <w:t xml:space="preserve">Keywords:</w:t>
      </w:r>
      <w:r>
        <w:t xml:space="preserve"> </w:t>
      </w:r>
      <w:r>
        <w:t xml:space="preserve">snow interception, throughfall, ablation, forest, snowpack, lidar, process-based modelling</w:t>
      </w:r>
    </w:p>
    <w:bookmarkStart w:id="20" w:name="introduction"/>
    <w:p>
      <w:pPr>
        <w:pStyle w:val="876"/>
      </w:pPr>
      <w:r>
        <w:t xml:space="preserve">1. Introduction</w:t>
      </w:r>
    </w:p>
    <w:p>
      <w:pPr>
        <w:pStyle w:val="939"/>
      </w:pPr>
      <w:r>
        <w:t xml:space="preserve">Over half of North America’s snow-covered zone is covered by forests</w:t>
      </w:r>
      <w:r>
        <w:t xml:space="preserve"> </w:t>
      </w:r>
      <w:r>
        <w:t xml:space="preserve">(Kim et al., 2017)</w:t>
      </w:r>
      <w:r>
        <w:t xml:space="preserve">, significantly impacting the accumulation and redistribution of snowpacks and subsequent snowmelt runoff.</w:t>
      </w:r>
      <w:r>
        <w:t xml:space="preserve"> </w:t>
      </w:r>
      <w:r>
        <w:t xml:space="preserve">Essery et al. (2003)</w:t>
      </w:r>
      <w:r>
        <w:t xml:space="preserve"> </w:t>
      </w:r>
      <w:r>
        <w:t xml:space="preserve">estimated that 25–45% of annual snowfall may be lost to the atmosphere due to sublimation of snow intercepted in forest canopies globally. Snow intercepted in the canopy can sublimate and melt at much higher rates than the subcanopy snowpack</w:t>
      </w:r>
      <w:r>
        <w:t xml:space="preserve"> </w:t>
      </w:r>
      <w:r>
        <w:t xml:space="preserve">(Floyd, 2012; Lundberg &amp; Hallidin, 1994; Pomeroy et al., 1998)</w:t>
      </w:r>
      <w:r>
        <w:t xml:space="preserve">, reducing the amount of snow available for runoff. Vegetation structure is one of the primary factors controlling the partitioning of snowfall into throughfall and interception, and thus governs the quantity of snow subject to sublimation from the canopy</w:t>
      </w:r>
      <w:r>
        <w:t xml:space="preserve"> </w:t>
      </w:r>
      <w:r>
        <w:t xml:space="preserve">(Hedstrom &amp; Pomeroy, 1998; Storck et al., 2002)</w:t>
      </w:r>
      <w:r>
        <w:t xml:space="preserve">. However, forest thinning efforts aimed at limiting sublimation losses to increase snowmelt runoff do not always lead to a corresponding increase in spring streamflow</w:t>
      </w:r>
      <w:r>
        <w:t xml:space="preserve"> </w:t>
      </w:r>
      <w:r>
        <w:t xml:space="preserve">(Golding &amp; Swanson, 1978; Harpold et al., 2020; Pomeroy et al., 2012; Troendle, 1983)</w:t>
      </w:r>
      <w:r>
        <w:t xml:space="preserve">. This may be due to increased ablation rates when forest cover is reduced, desynchronization of snowmelt, and sub-surface hydrology interactions</w:t>
      </w:r>
      <w:r>
        <w:t xml:space="preserve"> </w:t>
      </w:r>
      <w:r>
        <w:t xml:space="preserve">(Ellis et al., 2013; Musselman et al., 2015; Pomeroy et al., 1997; Safa et al., 2021; Varhola et al., 2010)</w:t>
      </w:r>
      <w:r>
        <w:t xml:space="preserve">. Due to the significant impact of forest cover on snow accumulation and ablation, and sparse or absent monitoring networks for subcanopy snow accumulation</w:t>
      </w:r>
      <w:r>
        <w:t xml:space="preserve"> </w:t>
      </w:r>
      <w:r>
        <w:t xml:space="preserve">(Rittger et al., 2020; Vionnet et al., 2021)</w:t>
      </w:r>
      <w:r>
        <w:t xml:space="preserve">, land management, ecological conservation and water resource decisions rely on robust models of snow redistribution to estimate past, current and future subcanopy snowpacks.</w:t>
      </w:r>
    </w:p>
    <w:p>
      <w:pPr>
        <w:pStyle w:val="887"/>
      </w:pPr>
      <w:r>
        <w:t xml:space="preserve">Hedstrom &amp; Pomeroy (1998)</w:t>
      </w:r>
      <w:r>
        <w:t xml:space="preserve">, working in the cold continental boreal forest, proposed that initial snow interception efficiency was controlled by the maximum canopy load which itself was a function of leaf area index and new snow density. Unloading was found to be an exponential function of time and observed only days or weeks after the interception event.</w:t>
      </w:r>
      <w:r>
        <w:t xml:space="preserve"> </w:t>
      </w:r>
      <w:r>
        <w:t xml:space="preserve">Storck et al. (2002)</w:t>
      </w:r>
      <w:r>
        <w:t xml:space="preserve">, working in temperate coastal forests, emphasized the role of leaf area index and air temperature in controlling the maximum canopy snow load. The opposing relationship between air temperature and maximum canopy snow load in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is shown in</w:t>
      </w:r>
      <w:r>
        <w:t xml:space="preserve"> </w:t>
      </w:r>
      <w:r>
        <w:t xml:space="preserve">Clark et al. (2015)</w:t>
      </w:r>
      <w:r>
        <w:t xml:space="preserve"> </w:t>
      </w:r>
      <w:r>
        <w:t xml:space="preserve">Figure 4.</w:t>
      </w:r>
      <w:r>
        <w:t xml:space="preserve"> </w:t>
      </w:r>
      <w:r>
        <w:t xml:space="preserve">Gelfan et al. (2004)</w:t>
      </w:r>
      <w:r>
        <w:t xml:space="preserve"> </w:t>
      </w:r>
      <w:r>
        <w:t xml:space="preserve">demonstrated accurate subcanopy snowpack simulations at study sites in Russia by treating the</w:t>
      </w:r>
      <w:r>
        <w:t xml:space="preserve"> </w:t>
      </w:r>
      <w:r>
        <w:t xml:space="preserve">Hedstrom &amp; Pomeroy (1998)</w:t>
      </w:r>
      <w:r>
        <w:t xml:space="preserve"> </w:t>
      </w:r>
      <w:r>
        <w:t xml:space="preserve">and</w:t>
      </w:r>
      <w:r>
        <w:t xml:space="preserve"> </w:t>
      </w:r>
      <w:r>
        <w:t xml:space="preserve">Storck et al. (2002)</w:t>
      </w:r>
      <w:r>
        <w:t xml:space="preserve"> </w:t>
      </w:r>
      <w:r>
        <w:t xml:space="preserve">parameterizations separately while using a step-based function to choose either parameterization based on temperature. A similar parameterization in the Cold Regions Hydrological Model</w:t>
      </w:r>
      <w:r>
        <w:t xml:space="preserve"> </w:t>
      </w:r>
      <w:r>
        <w:t xml:space="preserve">(Pomeroy et al., 2022)</w:t>
      </w:r>
      <w:r>
        <w:t xml:space="preserve"> </w:t>
      </w:r>
      <w:r>
        <w:t xml:space="preserve">has shown strong performance at sites across Canada, northern United States, Switzerland, and Spain. However, overestimation of subcanopy snow accumulation was reported by</w:t>
      </w:r>
      <w:r>
        <w:t xml:space="preserve"> </w:t>
      </w:r>
      <w:r>
        <w:t xml:space="preserve">Lundquist et al. (2021)</w:t>
      </w:r>
      <w:r>
        <w:t xml:space="preserve"> </w:t>
      </w:r>
      <w:r>
        <w:t xml:space="preserve">and</w:t>
      </w:r>
      <w:r>
        <w:t xml:space="preserve"> </w:t>
      </w:r>
      <w:r>
        <w:t xml:space="preserve">Lumbrazo et al. (2022)</w:t>
      </w:r>
      <w:r>
        <w:t xml:space="preserve"> </w:t>
      </w:r>
      <w:r>
        <w:t xml:space="preserve">when combining the</w:t>
      </w:r>
      <w:r>
        <w:t xml:space="preserve"> </w:t>
      </w:r>
      <w:r>
        <w:t xml:space="preserve">Hedstrom &amp; Pomeroy (1998)</w:t>
      </w:r>
      <w:r>
        <w:t xml:space="preserve"> </w:t>
      </w:r>
      <w:r>
        <w:t xml:space="preserve">routine with ablation parameterizations from different studies</w:t>
      </w:r>
      <w:r>
        <w:t xml:space="preserve"> </w:t>
      </w:r>
      <w:r>
        <w:t xml:space="preserve">(e.g., Roesch et al., 2001)</w:t>
      </w:r>
      <w:r>
        <w:t xml:space="preserve">. The coupling of ablation processes within existing snow interception models</w:t>
      </w:r>
      <w:r>
        <w:t xml:space="preserve"> </w:t>
      </w:r>
      <w:r>
        <w:t xml:space="preserve">(Hedstrom &amp; Pomeroy, 1998; Storck et al., 2002)</w:t>
      </w:r>
      <w:r>
        <w:t xml:space="preserve"> </w:t>
      </w:r>
      <w:r>
        <w:t xml:space="preserve">may contribute to overestimates of throughfall, canopy snow unloading, and canopy snow melt when combined with other canopy snow ablation parameterizations</w:t>
      </w:r>
      <w:r>
        <w:t xml:space="preserve"> </w:t>
      </w:r>
      <w:r>
        <w:t xml:space="preserve">(Cebulski &amp; Pomeroy, 2024)</w:t>
      </w:r>
      <w:r>
        <w:t xml:space="preserve">. Additional observations of snow interception that exclude ablation processes could help determine the applicability of the interception theories proposed by</w:t>
      </w:r>
      <w:r>
        <w:t xml:space="preserve"> </w:t>
      </w:r>
      <w:r>
        <w:t xml:space="preserve">Hedstrom &amp; Pomeroy (1998)</w:t>
      </w:r>
      <w:r>
        <w:t xml:space="preserve"> </w:t>
      </w:r>
      <w:r>
        <w:t xml:space="preserve">and</w:t>
      </w:r>
      <w:r>
        <w:t xml:space="preserve"> </w:t>
      </w:r>
      <w:r>
        <w:t xml:space="preserve">Storck et al. (2002)</w:t>
      </w:r>
      <w:r>
        <w:t xml:space="preserve">. Hedstrom &amp; Pomeroy’s (1998) theory also suggests that moderate wind speeds, which can result in more horizontal hydrometeor trajectories and increase the snow-leaf contact area and interception efficiency at the plot scale. This association has also been shown in rainfall interception studies to decrease throughfall of rain</w:t>
      </w:r>
      <w:r>
        <w:t xml:space="preserve"> </w:t>
      </w:r>
      <w:r>
        <w:t xml:space="preserve">(Herwitz &amp; Slye, 1995; Van Stan et al., 2011)</w:t>
      </w:r>
      <w:r>
        <w:t xml:space="preserve">. Despite this importance for rainfall, the relationship proposed by</w:t>
      </w:r>
      <w:r>
        <w:t xml:space="preserve"> </w:t>
      </w:r>
      <w:r>
        <w:t xml:space="preserve">Hedstrom &amp; Pomeroy (1998)</w:t>
      </w:r>
      <w:r>
        <w:t xml:space="preserve">, has typically not been included in snow accumulation models</w:t>
      </w:r>
      <w:r>
        <w:t xml:space="preserve"> </w:t>
      </w:r>
      <w:r>
        <w:t xml:space="preserve">(Clark et al., 2020; Mahat &amp; Tarboton, 2014)</w:t>
      </w:r>
      <w:r>
        <w:t xml:space="preserve"> </w:t>
      </w:r>
      <w:r>
        <w:t xml:space="preserve">as empirical testing of this relationship is lacking.</w:t>
      </w:r>
    </w:p>
    <w:p>
      <w:pPr>
        <w:pStyle w:val="887"/>
      </w:pPr>
      <w:r>
        <w:t xml:space="preserve">The objective of this paper is to evaluate the theories underlying existing snow interception models using high spatial and temporal resolution measurements of subcanopy snow accumulation for events with minimal canopy snow ablation. These new observations are investigated to address the following research questions:</w:t>
      </w:r>
    </w:p>
    <w:p>
      <w:pPr>
        <w:numPr>
          <w:ilvl w:val="0"/>
          <w:numId w:val="1001"/>
        </w:numPr>
      </w:pPr>
      <w:r>
        <w:t xml:space="preserve">Are the existing theories regarding the relationships between meteorology and forest structure and snow interception supported by in-situ observations?</w:t>
      </w:r>
    </w:p>
    <w:p>
      <w:pPr>
        <w:numPr>
          <w:ilvl w:val="0"/>
          <w:numId w:val="1001"/>
        </w:numPr>
      </w:pPr>
      <w:r>
        <w:t xml:space="preserve">Is snow interception influenced by non-vertical hydrometeor trajectory angles over a wind-driven snowfall event?</w:t>
      </w:r>
    </w:p>
    <w:p>
      <w:pPr>
        <w:numPr>
          <w:ilvl w:val="0"/>
          <w:numId w:val="1001"/>
        </w:numPr>
      </w:pPr>
      <w:r>
        <w:t xml:space="preserve">To what extent can these findings inform the development of a new parameterization for snow interception?</w:t>
      </w:r>
    </w:p>
    <w:bookmarkEnd w:id="20"/>
    <w:bookmarkStart w:id="27" w:name="theory"/>
    <w:p>
      <w:pPr>
        <w:pStyle w:val="876"/>
      </w:pPr>
      <w:r>
        <w:t xml:space="preserve">2. Theory</w:t>
      </w:r>
    </w:p>
    <w:bookmarkStart w:id="24" w:name="snow-interception"/>
    <w:p>
      <w:pPr>
        <w:pStyle w:val="877"/>
      </w:pPr>
      <w:r>
        <w:t xml:space="preserve">2.1 Snow Interception</w:t>
      </w:r>
    </w:p>
    <w:p>
      <w:pPr>
        <w:pStyle w:val="939"/>
      </w:pPr>
      <w:r>
        <w:t xml:space="preserve">The canopy snow load,</w:t>
      </w:r>
      <w:r>
        <w:t xml:space="preserve"> </w:t>
      </w:r>
      <m:oMath>
        <m:r>
          <m:t>L</m:t>
        </m:r>
      </m:oMath>
      <w:r>
        <w:t xml:space="preserve"> </w:t>
      </w:r>
      <w:r>
        <w:t xml:space="preserve">(kg m</w:t>
      </w:r>
      <w:r>
        <w:rPr>
          <w:vertAlign w:val="superscript"/>
        </w:rPr>
        <w:t xml:space="preserve">-2</w:t>
      </w:r>
      <w:r>
        <w:t xml:space="preserve">) can be estimated from the mass balance:</w:t>
      </w:r>
    </w:p>
    <w:p>
      <w:pPr>
        <w:pStyle w:val="887"/>
      </w:pPr>
      <w:bookmarkStart w:id="21" w:name="eq-canopy-mass-bal"/>
      <m:oMathPara>
        <m:oMathParaPr>
          <m:jc m:val="center"/>
        </m:oMathParaPr>
        <m:oMath>
          <m:f>
            <m:fPr>
              <m:type m:val="bar"/>
            </m:fPr>
            <m:num>
              <m:r>
                <m:t>d</m:t>
              </m:r>
              <m:r>
                <m:t>L</m:t>
              </m:r>
            </m:num>
            <m:den>
              <m:r>
                <m:t>d</m:t>
              </m:r>
              <m:r>
                <m:t>t</m:t>
              </m:r>
            </m:den>
          </m:f>
          <m:r>
            <m:rPr>
              <m:sty m:val="p"/>
            </m:rPr>
            <m:t>=</m:t>
          </m:r>
          <m:sSub>
            <m:e>
              <m:r>
                <m:t>q</m:t>
              </m:r>
            </m:e>
            <m:sub>
              <m:r>
                <m:t>s</m:t>
              </m:r>
              <m:r>
                <m:t>f</m:t>
              </m:r>
            </m:sub>
          </m:sSub>
          <m:r>
            <m:rPr>
              <m:sty m:val="p"/>
            </m:rPr>
            <m:t>+</m:t>
          </m:r>
          <m:sSub>
            <m:e>
              <m:r>
                <m:t>q</m:t>
              </m:r>
            </m:e>
            <m:sub>
              <m:r>
                <m:t>r</m:t>
              </m:r>
              <m:r>
                <m:t>o</m:t>
              </m:r>
              <m:r>
                <m:t>s</m:t>
              </m:r>
            </m:sub>
          </m:sSub>
          <m:r>
            <m:rPr>
              <m:sty m:val="p"/>
            </m:rPr>
            <m:t>−</m:t>
          </m:r>
          <m:sSub>
            <m:e>
              <m:r>
                <m:t>q</m:t>
              </m:r>
            </m:e>
            <m:sub>
              <m:r>
                <m:t>t</m:t>
              </m:r>
              <m:r>
                <m:t>f</m:t>
              </m:r>
            </m:sub>
          </m:sSub>
          <m:r>
            <m:rPr>
              <m:sty m:val="p"/>
            </m:rPr>
            <m:t>−</m:t>
          </m:r>
          <m:sSub>
            <m:e>
              <m:r>
                <m:t>q</m:t>
              </m:r>
            </m:e>
            <m:sub>
              <m:r>
                <m:t>u</m:t>
              </m:r>
              <m:r>
                <m:t>n</m:t>
              </m:r>
              <m:r>
                <m:t>l</m:t>
              </m:r>
              <m:r>
                <m:t>d</m:t>
              </m:r>
            </m:sub>
          </m:sSub>
          <m:r>
            <m:rPr>
              <m:sty m:val="p"/>
            </m:rPr>
            <m:t>−</m:t>
          </m:r>
          <m:sSub>
            <m:e>
              <m:r>
                <m:t>q</m:t>
              </m:r>
            </m:e>
            <m:sub>
              <m:r>
                <m:t>d</m:t>
              </m:r>
              <m:r>
                <m:t>r</m:t>
              </m:r>
              <m:r>
                <m:t>i</m:t>
              </m:r>
              <m:r>
                <m:t>p</m:t>
              </m:r>
            </m:sub>
          </m:sSub>
          <m:r>
            <m:rPr>
              <m:sty m:val="p"/>
            </m:rPr>
            <m:t>−</m:t>
          </m:r>
          <m:sSubSup>
            <m:e>
              <m:r>
                <m:t>q</m:t>
              </m:r>
            </m:e>
            <m:sub>
              <m:r>
                <m:t>w</m:t>
              </m:r>
              <m:r>
                <m:t>i</m:t>
              </m:r>
              <m:r>
                <m:t>n</m:t>
              </m:r>
              <m:r>
                <m:t>d</m:t>
              </m:r>
            </m:sub>
            <m:sup>
              <m:r>
                <m:t>v</m:t>
              </m:r>
              <m:r>
                <m:t>e</m:t>
              </m:r>
              <m:r>
                <m:t>g</m:t>
              </m:r>
            </m:sup>
          </m:sSubSup>
          <m:r>
            <m:rPr>
              <m:sty m:val="p"/>
            </m:rPr>
            <m:t>−</m:t>
          </m:r>
          <m:sSubSup>
            <m:e>
              <m:r>
                <m:t>q</m:t>
              </m:r>
            </m:e>
            <m:sub>
              <m:r>
                <m:t>s</m:t>
              </m:r>
              <m:r>
                <m:t>u</m:t>
              </m:r>
              <m:r>
                <m:t>b</m:t>
              </m:r>
            </m:sub>
            <m:sup>
              <m:r>
                <m:t>v</m:t>
              </m:r>
              <m:r>
                <m:t>e</m:t>
              </m:r>
              <m:r>
                <m:t>g</m:t>
              </m:r>
            </m:sup>
          </m:sSubSup>
          <m:r>
            <m:t>  </m:t>
          </m:r>
          <m:d>
            <m:dPr>
              <m:begChr m:val="("/>
              <m:endChr m:val=")"/>
              <m:sepChr m:val=""/>
              <m:grow/>
            </m:dPr>
            <m:e>
              <m:r>
                <m:t>1</m:t>
              </m:r>
            </m:e>
          </m:d>
        </m:oMath>
      </m:oMathPara>
      <w:bookmarkEnd w:id="21"/>
    </w:p>
    <w:p>
      <w:pPr>
        <w:pStyle w:val="939"/>
      </w:pPr>
      <w:r>
        <w:t xml:space="preserve">where</w:t>
      </w:r>
      <w:r>
        <w:t xml:space="preserve"> </w:t>
      </w:r>
      <m:oMath>
        <m:sSub>
          <m:e>
            <m:r>
              <m:t>q</m:t>
            </m:r>
          </m:e>
          <m:sub>
            <m:r>
              <m:t>s</m:t>
            </m:r>
            <m:r>
              <m:t>f</m:t>
            </m:r>
          </m:sub>
        </m:sSub>
      </m:oMath>
      <w:r>
        <w:t xml:space="preserve"> </w:t>
      </w:r>
      <w:r>
        <w:t xml:space="preserve">is the snowfall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r</m:t>
            </m:r>
            <m:r>
              <m:t>o</m:t>
            </m:r>
            <m:r>
              <m:t>s</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rate of rainfall falling on snow intercepted in the canopy,</w:t>
      </w:r>
      <w:r>
        <w:t xml:space="preserve"> </w:t>
      </w:r>
      <m:oMath>
        <m:sSub>
          <m:e>
            <m:r>
              <m:t>q</m:t>
            </m:r>
          </m:e>
          <m:sub>
            <m:r>
              <m:t>t</m:t>
            </m:r>
            <m:r>
              <m:t>f</m:t>
            </m:r>
          </m:sub>
        </m:sSub>
      </m:oMath>
      <w:r>
        <w:t xml:space="preserve"> </w:t>
      </w:r>
      <w:r>
        <w:t xml:space="preserve">(kg m</w:t>
      </w:r>
      <w:r>
        <w:rPr>
          <w:vertAlign w:val="superscript"/>
        </w:rPr>
        <w:t xml:space="preserve">-2</w:t>
      </w:r>
      <w:r>
        <w:t xml:space="preserve"> </w:t>
      </w:r>
      <w:r>
        <w:t xml:space="preserve">s</w:t>
      </w:r>
      <w:r>
        <w:rPr>
          <w:vertAlign w:val="superscript"/>
        </w:rPr>
        <w:t xml:space="preserve">-1</w:t>
      </w:r>
      <w:r>
        <w:t xml:space="preserve">) is the throughfall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u</m:t>
            </m:r>
            <m:r>
              <m:t>n</m:t>
            </m:r>
            <m:r>
              <m:t>l</m:t>
            </m:r>
            <m:r>
              <m:t>d</m:t>
            </m:r>
          </m:sub>
        </m:sSub>
      </m:oMath>
      <w:r>
        <w:t xml:space="preserve"> </w:t>
      </w:r>
      <w:r>
        <w:t xml:space="preserve">is the canopy snow unloading rate (kg m</w:t>
      </w:r>
      <w:r>
        <w:rPr>
          <w:vertAlign w:val="superscript"/>
        </w:rPr>
        <w:t xml:space="preserve">-2</w:t>
      </w:r>
      <w:r>
        <w:t xml:space="preserve"> </w:t>
      </w:r>
      <w:r>
        <w:t xml:space="preserve">s</w:t>
      </w:r>
      <w:r>
        <w:rPr>
          <w:vertAlign w:val="superscript"/>
        </w:rPr>
        <w:t xml:space="preserve">-1</w:t>
      </w:r>
      <w:r>
        <w:t xml:space="preserve">),</w:t>
      </w:r>
      <w:r>
        <w:t xml:space="preserve"> </w:t>
      </w:r>
      <m:oMath>
        <m:sSub>
          <m:e>
            <m:r>
              <m:t>q</m:t>
            </m:r>
          </m:e>
          <m:sub>
            <m:r>
              <m:t>d</m:t>
            </m:r>
            <m:r>
              <m:t>r</m:t>
            </m:r>
            <m:r>
              <m:t>i</m:t>
            </m:r>
            <m:r>
              <m:t>p</m:t>
            </m:r>
          </m:sub>
        </m:sSub>
      </m:oMath>
      <w:r>
        <w:t xml:space="preserve"> </w:t>
      </w:r>
      <w:r>
        <w:t xml:space="preserve">is the canopy snow drip rate due to canopy snowmelt (kg m</w:t>
      </w:r>
      <w:r>
        <w:rPr>
          <w:vertAlign w:val="superscript"/>
        </w:rPr>
        <w:t xml:space="preserve">-2</w:t>
      </w:r>
      <w:r>
        <w:t xml:space="preserve"> </w:t>
      </w:r>
      <w:r>
        <w:t xml:space="preserve">s</w:t>
      </w:r>
      <w:r>
        <w:rPr>
          <w:vertAlign w:val="superscript"/>
        </w:rPr>
        <w:t xml:space="preserve">-1</w:t>
      </w:r>
      <w:r>
        <w:t xml:space="preserve">),</w:t>
      </w:r>
      <w:r>
        <w:t xml:space="preserve"> </w:t>
      </w:r>
      <m:oMath>
        <m:sSubSup>
          <m:e>
            <m:r>
              <m:t>q</m:t>
            </m:r>
          </m:e>
          <m:sub>
            <m:r>
              <m:t>w</m:t>
            </m:r>
            <m:r>
              <m:t>i</m:t>
            </m:r>
            <m:r>
              <m:t>n</m:t>
            </m:r>
            <m:r>
              <m:t>d</m:t>
            </m:r>
          </m:sub>
          <m:sup>
            <m:r>
              <m:t>v</m:t>
            </m:r>
            <m:r>
              <m:t>e</m:t>
            </m:r>
            <m:r>
              <m:t>g</m:t>
            </m:r>
          </m:sup>
        </m:sSubSup>
      </m:oMath>
      <w:r>
        <w:t xml:space="preserve"> </w:t>
      </w:r>
      <w:r>
        <w:t xml:space="preserve">is the wind transport rate in or out of the control volume (kg m</w:t>
      </w:r>
      <w:r>
        <w:rPr>
          <w:vertAlign w:val="superscript"/>
        </w:rPr>
        <w:t xml:space="preserve">-2</w:t>
      </w:r>
      <w:r>
        <w:t xml:space="preserve"> </w:t>
      </w:r>
      <w:r>
        <w:t xml:space="preserve">s</w:t>
      </w:r>
      <w:r>
        <w:rPr>
          <w:vertAlign w:val="superscript"/>
        </w:rPr>
        <w:t xml:space="preserve">-1</w:t>
      </w:r>
      <w:r>
        <w:t xml:space="preserve">), and</w:t>
      </w:r>
      <w:r>
        <w:t xml:space="preserve"> </w:t>
      </w:r>
      <m:oMath>
        <m:sSubSup>
          <m:e>
            <m:r>
              <m:t>q</m:t>
            </m:r>
          </m:e>
          <m:sub>
            <m:r>
              <m:t>s</m:t>
            </m:r>
            <m:r>
              <m:t>u</m:t>
            </m:r>
            <m:r>
              <m:t>b</m:t>
            </m:r>
          </m:sub>
          <m:sup>
            <m:r>
              <m:t>v</m:t>
            </m:r>
            <m:r>
              <m:t>e</m:t>
            </m:r>
            <m:r>
              <m:t>g</m:t>
            </m:r>
          </m:sup>
        </m:sSubSup>
      </m:oMath>
      <w:r>
        <w:t xml:space="preserve"> </w:t>
      </w:r>
      <w:r>
        <w:t xml:space="preserve">is the intercepted snow sublimation rate (kg m</w:t>
      </w:r>
      <w:r>
        <w:rPr>
          <w:vertAlign w:val="superscript"/>
        </w:rPr>
        <w:t xml:space="preserve">-2</w:t>
      </w:r>
      <w:r>
        <w:t xml:space="preserve"> </w:t>
      </w:r>
      <w:r>
        <w:t xml:space="preserve">s</w:t>
      </w:r>
      <w:r>
        <w:rPr>
          <w:vertAlign w:val="superscript"/>
        </w:rPr>
        <w:t xml:space="preserve">-1</w:t>
      </w:r>
      <w:r>
        <w:t xml:space="preserve">). Figure 1 in</w:t>
      </w:r>
      <w:r>
        <w:t xml:space="preserve"> </w:t>
      </w:r>
      <w:r>
        <w:t xml:space="preserve">Cebulski &amp; Pomeroy (2024)</w:t>
      </w:r>
      <w:r>
        <w:t xml:space="preserve"> </w:t>
      </w:r>
      <w:r>
        <w:t xml:space="preserve">presents a visual representation of this mass balance.</w:t>
      </w:r>
    </w:p>
    <w:p>
      <w:pPr>
        <w:pStyle w:val="887"/>
      </w:pPr>
      <w:r>
        <w:t xml:space="preserve">During periods with low air temperatures and low wind speeds,</w:t>
      </w:r>
      <w:r>
        <w:t xml:space="preserve"> </w:t>
      </w:r>
      <m:oMath>
        <m:sSub>
          <m:e>
            <m:r>
              <m:t>q</m:t>
            </m:r>
          </m:e>
          <m:sub>
            <m:r>
              <m:t>u</m:t>
            </m:r>
            <m:r>
              <m:t>n</m:t>
            </m:r>
            <m:r>
              <m:t>l</m:t>
            </m:r>
            <m:r>
              <m:t>d</m:t>
            </m:r>
          </m:sub>
        </m:sSub>
      </m:oMath>
      <w:r>
        <w:t xml:space="preserve">,</w:t>
      </w:r>
      <w:r>
        <w:t xml:space="preserve"> </w:t>
      </w:r>
      <m:oMath>
        <m:sSub>
          <m:e>
            <m:r>
              <m:t>q</m:t>
            </m:r>
          </m:e>
          <m:sub>
            <m:r>
              <m:t>d</m:t>
            </m:r>
            <m:r>
              <m:t>r</m:t>
            </m:r>
            <m:r>
              <m:t>i</m:t>
            </m:r>
            <m:r>
              <m:t>p</m:t>
            </m:r>
          </m:sub>
        </m:sSub>
      </m:oMath>
      <w:r>
        <w:t xml:space="preserve">,</w:t>
      </w:r>
      <w:r>
        <w:t xml:space="preserve"> </w:t>
      </w:r>
      <m:oMath>
        <m:sSubSup>
          <m:e>
            <m:r>
              <m:t>q</m:t>
            </m:r>
          </m:e>
          <m:sub>
            <m:r>
              <m:t>w</m:t>
            </m:r>
            <m:r>
              <m:t>i</m:t>
            </m:r>
            <m:r>
              <m:t>n</m:t>
            </m:r>
            <m:r>
              <m:t>d</m:t>
            </m:r>
          </m:sub>
          <m:sup>
            <m:r>
              <m:t>v</m:t>
            </m:r>
            <m:r>
              <m:t>e</m:t>
            </m:r>
            <m:r>
              <m:t>g</m:t>
            </m:r>
          </m:sup>
        </m:sSubSup>
      </m:oMath>
      <w:r>
        <w:t xml:space="preserve">, and</w:t>
      </w:r>
      <w:r>
        <w:t xml:space="preserve"> </w:t>
      </w:r>
      <m:oMath>
        <m:sSubSup>
          <m:e>
            <m:r>
              <m:t>q</m:t>
            </m:r>
          </m:e>
          <m:sub>
            <m:r>
              <m:t>s</m:t>
            </m:r>
            <m:r>
              <m:t>u</m:t>
            </m:r>
            <m:r>
              <m:t>b</m:t>
            </m:r>
          </m:sub>
          <m:sup>
            <m:r>
              <m:t>v</m:t>
            </m:r>
            <m:r>
              <m:t>e</m:t>
            </m:r>
            <m:r>
              <m:t>g</m:t>
            </m:r>
          </m:sup>
        </m:sSubSup>
      </m:oMath>
      <w:r>
        <w:t xml:space="preserve"> </w:t>
      </w:r>
      <w:r>
        <w:t xml:space="preserve">can be assumed negligible. Interception efficiency,</w:t>
      </w:r>
      <w:r>
        <w:t xml:space="preserve"> </w:t>
      </w:r>
      <m:oMath>
        <m:f>
          <m:fPr>
            <m:type m:val="bar"/>
          </m:fPr>
          <m:num>
            <m:r>
              <m:t>I</m:t>
            </m:r>
          </m:num>
          <m:den>
            <m:r>
              <m:t>P</m:t>
            </m:r>
          </m:den>
        </m:f>
      </m:oMath>
      <w:r>
        <w:t xml:space="preserve"> </w:t>
      </w:r>
      <w:r>
        <w:t xml:space="preserve">(-), which is the fraction of snowfall intercepted over</w:t>
      </w:r>
      <w:r>
        <w:t xml:space="preserve"> </w:t>
      </w:r>
      <m:oMath>
        <m:r>
          <m:t>Δ</m:t>
        </m:r>
        <m:r>
          <m:t>t</m:t>
        </m:r>
      </m:oMath>
      <w:r>
        <w:t xml:space="preserve"> </w:t>
      </w:r>
      <w:r>
        <w:t xml:space="preserve">before ablation, can then be calculated during these periods as:</w:t>
      </w:r>
    </w:p>
    <w:p>
      <w:pPr>
        <w:pStyle w:val="887"/>
      </w:pPr>
      <w:bookmarkStart w:id="22" w:name="eq-ip"/>
      <m:oMathPara>
        <m:oMathParaPr>
          <m:jc m:val="center"/>
        </m:oMathParaPr>
        <m:oMath>
          <m:f>
            <m:fPr>
              <m:type m:val="bar"/>
            </m:fPr>
            <m:num>
              <m:r>
                <m:t>I</m:t>
              </m:r>
            </m:num>
            <m:den>
              <m:r>
                <m:t>P</m:t>
              </m:r>
            </m:den>
          </m:f>
          <m:r>
            <m:rPr>
              <m:sty m:val="p"/>
            </m:rPr>
            <m:t>=</m:t>
          </m:r>
          <m:f>
            <m:fPr>
              <m:type m:val="bar"/>
            </m:fPr>
            <m:num>
              <m:r>
                <m:t>Δ</m:t>
              </m:r>
              <m:r>
                <m:t>L</m:t>
              </m:r>
            </m:num>
            <m:den>
              <m:bar>
                <m:barPr>
                  <m:pos m:val="top"/>
                </m:barPr>
                <m:e>
                  <m:sSub>
                    <m:e>
                      <m:r>
                        <m:t>q</m:t>
                      </m:r>
                    </m:e>
                    <m:sub>
                      <m:r>
                        <m:t>s</m:t>
                      </m:r>
                      <m:r>
                        <m:t>f</m:t>
                      </m:r>
                    </m:sub>
                  </m:sSub>
                </m:e>
              </m:bar>
              <m:r>
                <m:t>Δ</m:t>
              </m:r>
              <m:r>
                <m:t>t</m:t>
              </m:r>
            </m:den>
          </m:f>
          <m:r>
            <m:t>  </m:t>
          </m:r>
          <m:d>
            <m:dPr>
              <m:begChr m:val="("/>
              <m:endChr m:val=")"/>
              <m:sepChr m:val=""/>
              <m:grow/>
            </m:dPr>
            <m:e>
              <m:r>
                <m:t>2</m:t>
              </m:r>
            </m:e>
          </m:d>
        </m:oMath>
      </m:oMathPara>
      <w:bookmarkEnd w:id="22"/>
    </w:p>
    <w:p>
      <w:pPr>
        <w:pStyle w:val="939"/>
      </w:pPr>
      <w:r>
        <w:t xml:space="preserve">and throughfall,</w:t>
      </w:r>
      <w:r>
        <w:t xml:space="preserve"> </w:t>
      </w:r>
      <m:oMath>
        <m:sSub>
          <m:e>
            <m:r>
              <m:t>q</m:t>
            </m:r>
          </m:e>
          <m:sub>
            <m:r>
              <m:t>t</m:t>
            </m:r>
            <m:r>
              <m:t>f</m:t>
            </m:r>
          </m:sub>
        </m:sSub>
      </m:oMath>
      <w:r>
        <w:t xml:space="preserve"> </w:t>
      </w:r>
      <w:r>
        <w:t xml:space="preserve">can be calculated as:</w:t>
      </w:r>
    </w:p>
    <w:p>
      <w:pPr>
        <w:pStyle w:val="887"/>
      </w:pPr>
      <w:bookmarkStart w:id="23" w:name="eq-event-tf"/>
      <m:oMathPara>
        <m:oMathParaPr>
          <m:jc m:val="center"/>
        </m:oMathParaPr>
        <m:oMath>
          <m:sSub>
            <m:e>
              <m:r>
                <m:t>q</m:t>
              </m:r>
            </m:e>
            <m:sub>
              <m:r>
                <m:t>t</m:t>
              </m:r>
              <m:r>
                <m:t>f</m:t>
              </m:r>
            </m:sub>
          </m:sSub>
          <m:r>
            <m:rPr>
              <m:sty m:val="p"/>
            </m:rPr>
            <m:t>=</m:t>
          </m:r>
          <m:d>
            <m:dPr>
              <m:begChr m:val="("/>
              <m:endChr m:val=")"/>
              <m:sepChr m:val=""/>
              <m:grow/>
            </m:dPr>
            <m:e>
              <m:r>
                <m:t>1</m:t>
              </m:r>
              <m:r>
                <m:rPr>
                  <m:sty m:val="p"/>
                </m:rPr>
                <m:t>−</m:t>
              </m:r>
              <m:f>
                <m:fPr>
                  <m:type m:val="bar"/>
                </m:fPr>
                <m:num>
                  <m:r>
                    <m:t>I</m:t>
                  </m:r>
                </m:num>
                <m:den>
                  <m:r>
                    <m:t>P</m:t>
                  </m:r>
                </m:den>
              </m:f>
            </m:e>
          </m:d>
          <m:r>
            <m:rPr>
              <m:sty m:val="p"/>
            </m:rPr>
            <m:t>⋅</m:t>
          </m:r>
          <m:sSub>
            <m:e>
              <m:r>
                <m:t>q</m:t>
              </m:r>
            </m:e>
            <m:sub>
              <m:r>
                <m:t>s</m:t>
              </m:r>
              <m:r>
                <m:t>f</m:t>
              </m:r>
            </m:sub>
          </m:sSub>
          <m:r>
            <m:t>  </m:t>
          </m:r>
          <m:d>
            <m:dPr>
              <m:begChr m:val="("/>
              <m:endChr m:val=")"/>
              <m:sepChr m:val=""/>
              <m:grow/>
            </m:dPr>
            <m:e>
              <m:r>
                <m:t>3</m:t>
              </m:r>
            </m:e>
          </m:d>
        </m:oMath>
      </m:oMathPara>
      <w:bookmarkEnd w:id="23"/>
    </w:p>
    <w:bookmarkEnd w:id="24"/>
    <w:bookmarkStart w:id="26" w:name="hydrometeor-trajectory-angle"/>
    <w:p>
      <w:pPr>
        <w:pStyle w:val="877"/>
      </w:pPr>
      <w:r>
        <w:t xml:space="preserve">2.2 Hydrometeor Trajectory Angle</w:t>
      </w:r>
    </w:p>
    <w:p>
      <w:pPr>
        <w:pStyle w:val="939"/>
      </w:pPr>
      <w:r>
        <w:t xml:space="preserve">The trajectory angle,</w:t>
      </w:r>
      <w:r>
        <w:t xml:space="preserve"> </w:t>
      </w:r>
      <m:oMath>
        <m:sSub>
          <m:e>
            <m:r>
              <m:t>θ</m:t>
            </m:r>
          </m:e>
          <m:sub>
            <m:r>
              <m:t>h</m:t>
            </m:r>
          </m:sub>
        </m:sSub>
      </m:oMath>
      <w:r>
        <w:t xml:space="preserve"> </w:t>
      </w:r>
      <w:r>
        <w:t xml:space="preserve">of a hydrometeor as the departure in degrees (°) from a vertical plane, is shown in</w:t>
      </w:r>
      <w:r>
        <w:t xml:space="preserve"> </w:t>
      </w:r>
      <w:r>
        <w:t xml:space="preserve">Herwitz &amp; Slye (1995)</w:t>
      </w:r>
      <w:r>
        <w:t xml:space="preserve"> </w:t>
      </w:r>
      <w:r>
        <w:t xml:space="preserve">to be calculated as:</w:t>
      </w:r>
    </w:p>
    <w:p>
      <w:pPr>
        <w:pStyle w:val="887"/>
      </w:pPr>
      <w:bookmarkStart w:id="25" w:name="eq-ta"/>
      <m:oMathPara>
        <m:oMathParaPr>
          <m:jc m:val="center"/>
        </m:oMathParaPr>
        <m:oMath>
          <m:sSub>
            <m:e>
              <m:r>
                <m:t>θ</m:t>
              </m:r>
            </m:e>
            <m:sub>
              <m:r>
                <m:t>h</m:t>
              </m:r>
            </m:sub>
          </m:sSub>
          <m:r>
            <m:rPr>
              <m:sty m:val="p"/>
            </m:rPr>
            <m:t>=</m:t>
          </m:r>
          <m:r>
            <m:rPr>
              <m:sty m:val="p"/>
            </m:rPr>
            <m:t>arctan</m:t>
          </m:r>
          <m:d>
            <m:dPr>
              <m:begChr m:val="("/>
              <m:endChr m:val=")"/>
              <m:sepChr m:val=""/>
              <m:grow/>
            </m:dPr>
            <m:e>
              <m:f>
                <m:fPr>
                  <m:type m:val="bar"/>
                </m:fPr>
                <m:num>
                  <m:sSub>
                    <m:e>
                      <m:r>
                        <m:t>x</m:t>
                      </m:r>
                    </m:e>
                    <m:sub>
                      <m:r>
                        <m:t>h</m:t>
                      </m:r>
                    </m:sub>
                  </m:sSub>
                  <m:d>
                    <m:dPr>
                      <m:begChr m:val="("/>
                      <m:endChr m:val=")"/>
                      <m:sepChr m:val=""/>
                      <m:grow/>
                    </m:dPr>
                    <m:e>
                      <m:sSub>
                        <m:e>
                          <m:r>
                            <m:t>u</m:t>
                          </m:r>
                        </m:e>
                        <m:sub>
                          <m:r>
                            <m:t>z</m:t>
                          </m:r>
                        </m:sub>
                      </m:sSub>
                    </m:e>
                  </m:d>
                </m:num>
                <m:den>
                  <m:sSub>
                    <m:e>
                      <m:r>
                        <m:t>v</m:t>
                      </m:r>
                    </m:e>
                    <m:sub>
                      <m:r>
                        <m:t>h</m:t>
                      </m:r>
                    </m:sub>
                  </m:sSub>
                  <m:d>
                    <m:dPr>
                      <m:begChr m:val="("/>
                      <m:endChr m:val=")"/>
                      <m:sepChr m:val=""/>
                      <m:grow/>
                    </m:dPr>
                    <m:e>
                      <m:sSub>
                        <m:e>
                          <m:r>
                            <m:t>D</m:t>
                          </m:r>
                        </m:e>
                        <m:sub>
                          <m:r>
                            <m:t>h</m:t>
                          </m:r>
                        </m:sub>
                      </m:sSub>
                    </m:e>
                  </m:d>
                </m:den>
              </m:f>
            </m:e>
          </m:d>
          <m:r>
            <m:rPr>
              <m:sty m:val="p"/>
            </m:rPr>
            <m:t>*</m:t>
          </m:r>
          <m:f>
            <m:fPr>
              <m:type m:val="bar"/>
            </m:fPr>
            <m:num>
              <m:r>
                <m:t>180</m:t>
              </m:r>
            </m:num>
            <m:den>
              <m:r>
                <m:t>π</m:t>
              </m:r>
            </m:den>
          </m:f>
          <m:r>
            <m:t>  </m:t>
          </m:r>
          <m:d>
            <m:dPr>
              <m:begChr m:val="("/>
              <m:endChr m:val=")"/>
              <m:sepChr m:val=""/>
              <m:grow/>
            </m:dPr>
            <m:e>
              <m:r>
                <m:t>4</m:t>
              </m:r>
            </m:e>
          </m:d>
        </m:oMath>
      </m:oMathPara>
      <w:bookmarkEnd w:id="25"/>
    </w:p>
    <w:p>
      <w:pPr>
        <w:pStyle w:val="939"/>
      </w:pPr>
      <w:r>
        <w:t xml:space="preserve">where</w:t>
      </w:r>
      <w:r>
        <w:t xml:space="preserve"> </w:t>
      </w:r>
      <m:oMath>
        <m:sSub>
          <m:e>
            <m:r>
              <m:t>v</m:t>
            </m:r>
          </m:e>
          <m:sub>
            <m:r>
              <m:t>h</m:t>
            </m:r>
          </m:sub>
        </m:sSub>
        <m:d>
          <m:dPr>
            <m:begChr m:val="("/>
            <m:endChr m:val=")"/>
            <m:sepChr m:val=""/>
            <m:grow/>
          </m:dPr>
          <m:e>
            <m:sSub>
              <m:e>
                <m:r>
                  <m:t>D</m:t>
                </m:r>
              </m:e>
              <m:sub>
                <m:r>
                  <m:t>h</m:t>
                </m:r>
              </m:sub>
            </m:sSub>
          </m:e>
        </m:d>
      </m:oMath>
      <w:r>
        <w:t xml:space="preserve"> </w:t>
      </w:r>
      <w:r>
        <w:t xml:space="preserve">is the terminal fall velocity of the hydrometeor (m s</w:t>
      </w:r>
      <w:r>
        <w:rPr>
          <w:vertAlign w:val="superscript"/>
        </w:rPr>
        <w:t xml:space="preserve">-1</w:t>
      </w:r>
      <w:r>
        <w:t xml:space="preserve">), which is a function of the hydrometeor diameter,</w:t>
      </w:r>
      <w:r>
        <w:t xml:space="preserve"> </w:t>
      </w:r>
      <m:oMath>
        <m:sSub>
          <m:e>
            <m:r>
              <m:t>D</m:t>
            </m:r>
          </m:e>
          <m:sub>
            <m:r>
              <m:t>h</m:t>
            </m:r>
          </m:sub>
        </m:sSub>
      </m:oMath>
      <w:r>
        <w:t xml:space="preserve"> </w:t>
      </w:r>
      <w:r>
        <w:t xml:space="preserve">and</w:t>
      </w:r>
      <w:r>
        <w:t xml:space="preserve"> </w:t>
      </w:r>
      <m:oMath>
        <m:sSub>
          <m:e>
            <m:r>
              <m:t>x</m:t>
            </m:r>
          </m:e>
          <m:sub>
            <m:r>
              <m:t>h</m:t>
            </m:r>
          </m:sub>
        </m:sSub>
        <m:d>
          <m:dPr>
            <m:begChr m:val="("/>
            <m:endChr m:val=")"/>
            <m:sepChr m:val=""/>
            <m:grow/>
          </m:dPr>
          <m:e>
            <m:sSub>
              <m:e>
                <m:r>
                  <m:t>u</m:t>
                </m:r>
              </m:e>
              <m:sub>
                <m:r>
                  <m:t>z</m:t>
                </m:r>
              </m:sub>
            </m:sSub>
          </m:e>
        </m:d>
      </m:oMath>
      <w:r>
        <w:t xml:space="preserve"> </w:t>
      </w:r>
      <w:r>
        <w:t xml:space="preserve">is the horizontal velocity of the hydrometeor (m s</w:t>
      </w:r>
      <w:r>
        <w:rPr>
          <w:vertAlign w:val="superscript"/>
        </w:rPr>
        <w:t xml:space="preserve">-1</w:t>
      </w:r>
      <w:r>
        <w:t xml:space="preserve">) which is a function of the within canopy wind speed,</w:t>
      </w:r>
      <w:r>
        <w:t xml:space="preserve"> </w:t>
      </w:r>
      <m:oMath>
        <m:sSub>
          <m:e>
            <m:r>
              <m:t>u</m:t>
            </m:r>
          </m:e>
          <m:sub>
            <m:r>
              <m:t>z</m:t>
            </m:r>
          </m:sub>
        </m:sSub>
      </m:oMath>
      <w:r>
        <w:t xml:space="preserve"> </w:t>
      </w:r>
      <w:r>
        <w:t xml:space="preserve">at height above ground,</w:t>
      </w:r>
      <w:r>
        <w:t xml:space="preserve"> </w:t>
      </w:r>
      <m:oMath>
        <m:r>
          <m:t>z</m:t>
        </m:r>
      </m:oMath>
      <w:r>
        <w:t xml:space="preserve">. This assumes the hydrometeors are following fluid points in the atmosphere.</w:t>
      </w:r>
    </w:p>
    <w:bookmarkEnd w:id="26"/>
    <w:bookmarkEnd w:id="27"/>
    <w:bookmarkStart w:id="50" w:name="data-and-methods"/>
    <w:p>
      <w:pPr>
        <w:pStyle w:val="876"/>
      </w:pPr>
      <w:r>
        <w:t xml:space="preserve">3. Data and Methods</w:t>
      </w:r>
    </w:p>
    <w:bookmarkStart w:id="32" w:name="study-site"/>
    <w:p>
      <w:pPr>
        <w:pStyle w:val="877"/>
      </w:pPr>
      <w:r>
        <w:t xml:space="preserve">3.1 Study Site</w:t>
      </w:r>
    </w:p>
    <w:p>
      <w:pPr>
        <w:pStyle w:val="939"/>
      </w:pPr>
      <w:r>
        <w:t xml:space="preserve">This study was conducted at Fortress Mountain Research Basin (FMRB), Alberta, Canada, -115° W, 51° N, a continental headwater basin in the Canadian Rockies (</w:t>
      </w:r>
      <w:hyperlink w:anchor="fig-site-map">
        <w:r>
          <w:rPr>
            <w:rStyle w:val="894"/>
          </w:rPr>
          <w:t xml:space="preserve">Figure 1</w:t>
        </w:r>
      </w:hyperlink>
      <w:r>
        <w:t xml:space="preserve">). Data from this study was collected between October 2021 and July 2023 within and surrounding two forest plots adjacent to the FMRB Powerline Station (PWL) and Forest Tower Station (FT) at ~2100 m above sea level as shown in</w:t>
      </w:r>
      <w:r>
        <w:t xml:space="preserve"> </w:t>
      </w:r>
      <w:hyperlink w:anchor="fig-site-map">
        <w:r>
          <w:rPr>
            <w:rStyle w:val="894"/>
          </w:rPr>
          <w:t xml:space="preserve">Figure 1</w:t>
        </w:r>
      </w:hyperlink>
      <w:r>
        <w:t xml:space="preserve">. The average annual precipitation at PWL Station from 2013 to 2023 was 1045 mm, with the peak annual snow water equivalent (SWE) reaching 465 kg m</w:t>
      </w:r>
      <w:r>
        <w:rPr>
          <w:vertAlign w:val="superscript"/>
        </w:rPr>
        <w:t xml:space="preserve">-2</w:t>
      </w:r>
      <w:r>
        <w:t xml:space="preserve">, typically occurring in late April. The PWL and FT forest plots include discontinuous stands of 70% subalpine fir (Abies lasiocarpa) and 30% Engelmann spruce (Picea engelmannii)</w:t>
      </w:r>
      <w:r>
        <w:t xml:space="preserve"> </w:t>
      </w:r>
      <w:r>
        <w:t xml:space="preserve">(Langs et al., 2020)</w:t>
      </w:r>
      <w:r>
        <w:t xml:space="preserve">. The PWL plot is located 120 m to the northwest of FT station and contains a forest clearing with a diameter of ~12 m, surrounded by a closed canopy. The canopy coverages of the two forest plots are 0.51 and 0.29 and the winter leaf area indices are 2.07 and 1.66 for PWL and FT respectively. The average height of the canopy surrounding the plot to the east of the PWL station is 10.5 m and surrounding the forest plot around the FT Station is 7.1 m. The forest of the FT plot has a discontinuous canopy without artificial clearings. In August of 1936, the majority of vegetation in FMRB burned during a large forest fire that affected most of the Kananaskis Valley</w:t>
      </w:r>
      <w:r>
        <w:t xml:space="preserve"> </w:t>
      </w:r>
      <w:r>
        <w:t xml:space="preserve">(Fryer et al., 1988)</w:t>
      </w:r>
      <w:r>
        <w:t xml:space="preserve">. Following the fire, the forest within the PWL and FT forest plots has naturally regenerated, though some trees have been removed for road clearing and creation of a snow study plot.</w:t>
      </w:r>
    </w:p>
    <w:tbl>
      <w:tblPr>
        <w:tblStyle w:val="Table"/>
        <w:tblW w:type="pct" w:w="5000"/>
        <w:tblLayout w:type="fixed"/>
        <w:tblLook w:firstRow="0" w:lastRow="0" w:firstColumn="0" w:lastColumn="0" w:noHBand="0" w:noVBand="0" w:val="0000"/>
      </w:tblPr>
      <w:tblGrid>
        <w:gridCol w:w="7920"/>
      </w:tblGrid>
      <w:tr>
        <w:tc>
          <w:tcPr/>
          <w:bookmarkStart w:id="31" w:name="fig-site-map"/>
          <w:p>
            <w:pPr>
              <w:pStyle w:val="940"/>
              <w:jc w:val="center"/>
            </w:pPr>
            <w:r>
              <w:drawing>
                <wp:inline>
                  <wp:extent cx="5943600" cy="5943600"/>
                  <wp:effectExtent b="0" l="0" r="0" t="0"/>
                  <wp:docPr descr="" title="" id="29" name="Picture"/>
                  <a:graphic>
                    <a:graphicData uri="http://schemas.openxmlformats.org/drawingml/2006/picture">
                      <pic:pic>
                        <pic:nvPicPr>
                          <pic:cNvPr descr="figs/maps/site_map_inset.png" id="30" name="Picture"/>
                          <pic:cNvPicPr>
                            <a:picLocks noChangeArrowheads="1" noChangeAspect="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showing the location of forest plots, flux towers, subcanopy lysimeter instruments (SCL), and survey transects. The inset map on the lower right shows the regional location of Fortress Mountain Research basin.</w:t>
            </w:r>
          </w:p>
          <w:bookmarkEnd w:id="31"/>
        </w:tc>
      </w:tr>
    </w:tbl>
    <w:bookmarkEnd w:id="32"/>
    <w:bookmarkStart w:id="34" w:name="meteorological-measurements"/>
    <w:p>
      <w:pPr>
        <w:pStyle w:val="877"/>
      </w:pPr>
      <w:r>
        <w:t xml:space="preserve">3.2 Meteorological Measurements</w:t>
      </w:r>
    </w:p>
    <w:p>
      <w:pPr>
        <w:pStyle w:val="939"/>
      </w:pPr>
      <w:r>
        <w:t xml:space="preserve">Measurements of air temperature and relative humidity (Vaisala model HMP155A), wind speed and direction (RM Young model 86000 2-D ultrasonic anemometer) were made 4.3 m above the ground at FT station (</w:t>
      </w:r>
      <w:hyperlink w:anchor="fig-site-map">
        <w:r>
          <w:rPr>
            <w:rStyle w:val="894"/>
          </w:rPr>
          <w:t xml:space="preserve">Figure 1</w:t>
        </w:r>
      </w:hyperlink>
      <w:r>
        <w:t xml:space="preserve">). Wind speed measurements from a 3-cup anemometer (Met One model 014A), installed adjacent to the 2-D ultrasonic anemometer at 4.3 m, were used for gap filling wind speed. Additional wind speed measurements were collected by two 3D sonic anemometers (Campbell Scientific CSAT3) installed at 2 m (raised to 3 m February 2022) and 13.5 m above the ground at FT station. Average wind speeds at these four heights were found to follow a logarithmic relationship for periods where the instruments were known to be clean of snow. Thus, a wind profile was fitted to these measurements using the Prandtl-von Kármán log-linear relationship:</w:t>
      </w:r>
    </w:p>
    <w:p>
      <w:pPr>
        <w:pStyle w:val="887"/>
      </w:pPr>
      <w:bookmarkStart w:id="33" w:name="eq-log-wind-profile"/>
      <m:oMathPara>
        <m:oMathParaPr>
          <m:jc m:val="center"/>
        </m:oMathParaPr>
        <m:oMath>
          <m:bar>
            <m:barPr>
              <m:pos m:val="top"/>
            </m:barPr>
            <m:e>
              <m:r>
                <m:t>u</m:t>
              </m:r>
            </m:e>
          </m:bar>
          <m:r>
            <m:rPr>
              <m:sty m:val="p"/>
            </m:rPr>
            <m:t>=</m:t>
          </m:r>
          <m:f>
            <m:fPr>
              <m:type m:val="bar"/>
            </m:fPr>
            <m:num>
              <m:sSub>
                <m:e>
                  <m:r>
                    <m:t>u</m:t>
                  </m:r>
                </m:e>
                <m:sub>
                  <m:r>
                    <m:rPr>
                      <m:sty m:val="p"/>
                    </m:rPr>
                    <m:t>*</m:t>
                  </m:r>
                </m:sub>
              </m:sSub>
            </m:num>
            <m:den>
              <m:r>
                <m:t>k</m:t>
              </m:r>
            </m:den>
          </m:f>
          <m:r>
            <m:t>l</m:t>
          </m:r>
          <m:r>
            <m:t>n</m:t>
          </m:r>
          <m:d>
            <m:dPr>
              <m:begChr m:val="("/>
              <m:endChr m:val=")"/>
              <m:sepChr m:val=""/>
              <m:grow/>
            </m:dPr>
            <m:e>
              <m:f>
                <m:fPr>
                  <m:type m:val="bar"/>
                </m:fPr>
                <m:num>
                  <m:r>
                    <m:t>z</m:t>
                  </m:r>
                  <m:r>
                    <m:rPr>
                      <m:sty m:val="p"/>
                    </m:rPr>
                    <m:t>−</m:t>
                  </m:r>
                  <m:sSub>
                    <m:e>
                      <m:r>
                        <m:t>d</m:t>
                      </m:r>
                    </m:e>
                    <m:sub>
                      <m:r>
                        <m:t>0</m:t>
                      </m:r>
                    </m:sub>
                  </m:sSub>
                </m:num>
                <m:den>
                  <m:sSub>
                    <m:e>
                      <m:r>
                        <m:t>z</m:t>
                      </m:r>
                    </m:e>
                    <m:sub>
                      <m:r>
                        <m:t>0</m:t>
                      </m:r>
                    </m:sub>
                  </m:sSub>
                </m:den>
              </m:f>
            </m:e>
          </m:d>
          <m:r>
            <m:t>  </m:t>
          </m:r>
          <m:d>
            <m:dPr>
              <m:begChr m:val="("/>
              <m:endChr m:val=")"/>
              <m:sepChr m:val=""/>
              <m:grow/>
            </m:dPr>
            <m:e>
              <m:r>
                <m:t>5</m:t>
              </m:r>
            </m:e>
          </m:d>
        </m:oMath>
      </m:oMathPara>
      <w:bookmarkEnd w:id="33"/>
    </w:p>
    <w:p>
      <w:pPr>
        <w:pStyle w:val="939"/>
      </w:pPr>
      <w:r>
        <w:t xml:space="preserve">where</w:t>
      </w:r>
      <w:r>
        <w:t xml:space="preserve"> </w:t>
      </w:r>
      <m:oMath>
        <m:bar>
          <m:barPr>
            <m:pos m:val="top"/>
          </m:barPr>
          <m:e>
            <m:r>
              <m:t>u</m:t>
            </m:r>
          </m:e>
        </m:bar>
      </m:oMath>
      <w:r>
        <w:t xml:space="preserve"> </w:t>
      </w:r>
      <w:r>
        <w:t xml:space="preserve">is average wind speed (m s</w:t>
      </w:r>
      <w:r>
        <w:rPr>
          <w:vertAlign w:val="superscript"/>
        </w:rPr>
        <w:t xml:space="preserve">-1</w:t>
      </w:r>
      <w:r>
        <w:t xml:space="preserve">) at height,</w:t>
      </w:r>
      <w:r>
        <w:t xml:space="preserve"> </w:t>
      </w:r>
      <m:oMath>
        <m:r>
          <m:t>z</m:t>
        </m:r>
      </m:oMath>
      <w:r>
        <w:t xml:space="preserve"> </w:t>
      </w:r>
      <w:r>
        <w:t xml:space="preserve">(m) above the ground,</w:t>
      </w:r>
      <w:r>
        <w:t xml:space="preserve"> </w:t>
      </w:r>
      <m:oMath>
        <m:sSub>
          <m:e>
            <m:r>
              <m:t>u</m:t>
            </m:r>
          </m:e>
          <m:sub>
            <m:r>
              <m:rPr>
                <m:sty m:val="p"/>
              </m:rPr>
              <m:t>*</m:t>
            </m:r>
          </m:sub>
        </m:sSub>
      </m:oMath>
      <w:r>
        <w:t xml:space="preserve"> </w:t>
      </w:r>
      <w:r>
        <w:t xml:space="preserve">is the friction velocity (m s</w:t>
      </w:r>
      <w:r>
        <w:rPr>
          <w:vertAlign w:val="superscript"/>
        </w:rPr>
        <w:t xml:space="preserve">-1</w:t>
      </w:r>
      <w:r>
        <w:t xml:space="preserve">),</w:t>
      </w:r>
      <w:r>
        <w:t xml:space="preserve"> </w:t>
      </w:r>
      <m:oMath>
        <m:sSub>
          <m:e>
            <m:r>
              <m:t>d</m:t>
            </m:r>
          </m:e>
          <m:sub>
            <m:r>
              <m:t>0</m:t>
            </m:r>
          </m:sub>
        </m:sSub>
      </m:oMath>
      <w:r>
        <w:t xml:space="preserve"> </w:t>
      </w:r>
      <w:r>
        <w:t xml:space="preserve">is the displacement height (m),</w:t>
      </w:r>
      <w:r>
        <w:t xml:space="preserve"> </w:t>
      </w:r>
      <m:oMath>
        <m:sSub>
          <m:e>
            <m:r>
              <m:t>z</m:t>
            </m:r>
          </m:e>
          <m:sub>
            <m:r>
              <m:t>0</m:t>
            </m:r>
          </m:sub>
        </m:sSub>
      </m:oMath>
      <w:r>
        <w:t xml:space="preserve"> </w:t>
      </w:r>
      <w:r>
        <w:t xml:space="preserve">is the roughness length of momentum (m), and</w:t>
      </w:r>
      <w:r>
        <w:t xml:space="preserve"> </w:t>
      </w:r>
      <m:oMath>
        <m:r>
          <m:t>k</m:t>
        </m:r>
      </m:oMath>
      <w:r>
        <w:t xml:space="preserve"> </w:t>
      </w:r>
      <w:r>
        <w:t xml:space="preserve">is the dimensionless von Kármán Constant (0.4).</w:t>
      </w:r>
    </w:p>
    <w:p>
      <w:pPr>
        <w:pStyle w:val="887"/>
      </w:pPr>
      <w:r>
        <w:t xml:space="preserve">To determine the displacement height and roughness length parameters the function</w:t>
      </w:r>
      <w:r>
        <w:t xml:space="preserve"> </w:t>
      </w:r>
      <w:r>
        <w:t xml:space="preserve">“</w:t>
      </w:r>
      <w:r>
        <w:t xml:space="preserve">optim</w:t>
      </w:r>
      <w:r>
        <w:t xml:space="preserve">”</w:t>
      </w:r>
      <w:r>
        <w:t xml:space="preserve"> </w:t>
      </w:r>
      <w:r>
        <w:t xml:space="preserve">from the stats R package</w:t>
      </w:r>
      <w:r>
        <w:t xml:space="preserve"> </w:t>
      </w:r>
      <w:r>
        <w:t xml:space="preserve">(R Core Team, 2024)</w:t>
      </w:r>
      <w:r>
        <w:t xml:space="preserve"> </w:t>
      </w:r>
      <w:r>
        <w:t xml:space="preserve">was used. The parameters found for the wind speed profile include a roughness length of 0.50 m and displacement height of 0.58 m. At PWL station, the snowfall rate was measured by an Alter-shielded OTT Pluvio weighing precipitation gauge 2.6 m above ground, corrected for undercatch following phase correction by</w:t>
      </w:r>
      <w:r>
        <w:t xml:space="preserve"> </w:t>
      </w:r>
      <w:r>
        <w:t xml:space="preserve">Harder &amp; Pomeroy (2013)</w:t>
      </w:r>
      <w:r>
        <w:t xml:space="preserve"> </w:t>
      </w:r>
      <w:r>
        <w:t xml:space="preserve">and catch efficiency by</w:t>
      </w:r>
      <w:r>
        <w:t xml:space="preserve"> </w:t>
      </w:r>
      <w:r>
        <w:t xml:space="preserve">Smith (2007)</w:t>
      </w:r>
      <w:r>
        <w:t xml:space="preserve">. Wind speed for undercatch correction was measured by a 3-cup anemometer (Met One model 014A) at a height of 2.6 m at PWL station. An optical disdrometer (OTT Parsivel2) provided measurements of hydrometeor particle size and vertical velocity. All measurements were recorded at 15-min intervals using Campbell Scientific dataloggers, except the Parsivel2 which was recorded at 1-minute intervals by an onsite computer.</w:t>
      </w:r>
    </w:p>
    <w:bookmarkEnd w:id="34"/>
    <w:bookmarkStart w:id="40" w:name="lysimeter-measurements"/>
    <w:p>
      <w:pPr>
        <w:pStyle w:val="877"/>
      </w:pPr>
      <w:r>
        <w:t xml:space="preserve">3.3 Lysimeter Measurements</w:t>
      </w:r>
    </w:p>
    <w:p>
      <w:pPr>
        <w:pStyle w:val="939"/>
      </w:pPr>
      <w:r>
        <w:t xml:space="preserve">Three subcanopy lysimeters (SCLs) were installed surrounding the FT Station (</w:t>
      </w:r>
      <w:hyperlink w:anchor="fig-site-map">
        <w:r>
          <w:rPr>
            <w:rStyle w:val="894"/>
          </w:rPr>
          <w:t xml:space="preserve">Figure 1</w:t>
        </w:r>
      </w:hyperlink>
      <w:r>
        <w:t xml:space="preserve">) to provide 15-minute interval measurements of throughfall as in</w:t>
      </w:r>
      <w:r>
        <w:t xml:space="preserve"> </w:t>
      </w:r>
      <w:r>
        <w:t xml:space="preserve">MacDonald (2010)</w:t>
      </w:r>
      <w:r>
        <w:t xml:space="preserve">.</w:t>
      </w:r>
      <w:r>
        <w:t xml:space="preserve"> </w:t>
      </w:r>
      <w:hyperlink w:anchor="fig-scl-imgs">
        <w:r>
          <w:rPr>
            <w:rStyle w:val="894"/>
          </w:rPr>
          <w:t xml:space="preserve">Figure 2</w:t>
        </w:r>
      </w:hyperlink>
      <w:r>
        <w:t xml:space="preserve"> </w:t>
      </w:r>
      <w:r>
        <w:t xml:space="preserve">shows the three SCLs which consisted of a plastic horse-watering trough with an opening of 0.9 m</w:t>
      </w:r>
      <w:r>
        <w:rPr>
          <w:vertAlign w:val="superscript"/>
        </w:rPr>
        <w:t xml:space="preserve">2</w:t>
      </w:r>
      <w:r>
        <w:t xml:space="preserve"> </w:t>
      </w:r>
      <w:r>
        <w:t xml:space="preserve">and depth of 20 cm suspended from a load cell (Intertechnology 9363-D3-75-20T1) attached to an aluminum pipe connected between two trees. For 26 distinct snowfall events, where canopy snow ablation rates were deemed negligible, the throughfall rate,</w:t>
      </w:r>
      <w:r>
        <w:t xml:space="preserve"> </w:t>
      </w:r>
      <m:oMath>
        <m:sSub>
          <m:e>
            <m:r>
              <m:t>q</m:t>
            </m:r>
          </m:e>
          <m:sub>
            <m:r>
              <m:t>t</m:t>
            </m:r>
            <m:r>
              <m:t>f</m:t>
            </m:r>
          </m:sub>
        </m:sSub>
      </m:oMath>
      <w:r>
        <w:t xml:space="preserve">, was calculated by dividing the weight of snow in the SCL by the cross-sectional area of the SCL opening and determining the rate of change at 15-minute intervals. Canopy snow load was estimated at the same 15-minute intervals during these events using</w:t>
      </w:r>
      <w:r>
        <w:t xml:space="preserve"> </w:t>
      </w:r>
      <w:hyperlink w:anchor="eq-canopy-mass-bal">
        <w:r>
          <w:rPr>
            <w:rStyle w:val="894"/>
          </w:rPr>
          <w:t xml:space="preserve">Equation 1</w:t>
        </w:r>
      </w:hyperlink>
      <w:r>
        <w:t xml:space="preserve"> </w:t>
      </w:r>
      <w:r>
        <w:t xml:space="preserve">and incorporating measurements of</w:t>
      </w:r>
      <w:r>
        <w:t xml:space="preserve"> </w:t>
      </w:r>
      <m:oMath>
        <m:sSub>
          <m:e>
            <m:r>
              <m:t>q</m:t>
            </m:r>
          </m:e>
          <m:sub>
            <m:r>
              <m:t>t</m:t>
            </m:r>
            <m:r>
              <m:t>f</m:t>
            </m:r>
          </m:sub>
        </m:sSub>
      </m:oMath>
      <w:r>
        <w:t xml:space="preserve"> </w:t>
      </w:r>
      <w:r>
        <w:t xml:space="preserve">from the SCLs and</w:t>
      </w:r>
      <w:r>
        <w:t xml:space="preserve"> </w:t>
      </w:r>
      <m:oMath>
        <m:sSub>
          <m:e>
            <m:r>
              <m:t>q</m:t>
            </m:r>
          </m:e>
          <m:sub>
            <m:r>
              <m:t>s</m:t>
            </m:r>
            <m:r>
              <m:t>f</m:t>
            </m:r>
          </m:sub>
        </m:sSub>
      </m:oMath>
      <w:r>
        <w:t xml:space="preserve"> </w:t>
      </w:r>
      <w:r>
        <w:t xml:space="preserve">from the PWL snowfall gauge. Interception efficiency was also calculated for these intervals using</w:t>
      </w:r>
      <w:r>
        <w:t xml:space="preserve"> </w:t>
      </w:r>
      <w:hyperlink w:anchor="eq-ip">
        <w:r>
          <w:rPr>
            <w:rStyle w:val="894"/>
          </w:rPr>
          <w:t xml:space="preserve">Equation 2</w:t>
        </w:r>
      </w:hyperlink>
      <w:r>
        <w:t xml:space="preserve">. Timelapse imagery, mass change on a weighed tree lysimeter</w:t>
      </w:r>
      <w:r>
        <w:t xml:space="preserve"> </w:t>
      </w:r>
      <w:r>
        <w:t xml:space="preserve">“</w:t>
      </w:r>
      <w:r>
        <w:t xml:space="preserve">hanging tree</w:t>
      </w:r>
      <w:r>
        <w:t xml:space="preserve">”</w:t>
      </w:r>
      <w:r>
        <w:t xml:space="preserve"> </w:t>
      </w:r>
      <w:r>
        <w:t xml:space="preserve">(Pomeroy &amp; Schmidt, 1993)</w:t>
      </w:r>
      <w:r>
        <w:t xml:space="preserve"> </w:t>
      </w:r>
      <w:r>
        <w:t xml:space="preserve">and in-situ observations were used to ensure the ablation of snow intercepted in the canopy was minimal over each interval. Additionally, the</w:t>
      </w:r>
      <w:r>
        <w:t xml:space="preserve"> </w:t>
      </w:r>
      <m:oMath>
        <m:sSub>
          <m:e>
            <m:r>
              <m:t>q</m:t>
            </m:r>
          </m:e>
          <m:sub>
            <m:r>
              <m:t>t</m:t>
            </m:r>
            <m:r>
              <m:t>f</m:t>
            </m:r>
          </m:sub>
        </m:sSub>
      </m:oMath>
      <w:r>
        <w:t xml:space="preserve"> </w:t>
      </w:r>
      <w:r>
        <w:t xml:space="preserve">measurements were filtered to include observations with a snowfall rate &gt; 0 kg m</w:t>
      </w:r>
      <w:r>
        <w:rPr>
          <w:vertAlign w:val="superscript"/>
        </w:rPr>
        <w:t xml:space="preserve">-2</w:t>
      </w:r>
      <w:r>
        <w:t xml:space="preserve"> </w:t>
      </w:r>
      <w:r>
        <w:t xml:space="preserve">hr</w:t>
      </w:r>
      <w:r>
        <w:rPr>
          <w:vertAlign w:val="superscript"/>
        </w:rPr>
        <w:t xml:space="preserve">-1</w:t>
      </w:r>
      <w:r>
        <w:t xml:space="preserve">, throughfall rate &gt; 0.05 kg m</w:t>
      </w:r>
      <w:r>
        <w:rPr>
          <w:vertAlign w:val="superscript"/>
        </w:rPr>
        <w:t xml:space="preserve">-2</w:t>
      </w:r>
      <w:r>
        <w:t xml:space="preserve"> </w:t>
      </w:r>
      <w:r>
        <w:t xml:space="preserve">hr</w:t>
      </w:r>
      <w:r>
        <w:rPr>
          <w:vertAlign w:val="superscript"/>
        </w:rPr>
        <w:t xml:space="preserve">-1</w:t>
      </w:r>
      <w:r>
        <w:t xml:space="preserve"> </w:t>
      </w:r>
      <w:r>
        <w:t xml:space="preserve">and a snowfall rate greater than the subcanopy lysimeter throughfall rate to minimize observations with unloading. The weighed tree lysimeter, a live subalpine fir (Abies lasiocarpa) tree suspended from a load cell (Artech S-Type 20210-100) measured the weight of canopy snow load,</w:t>
      </w:r>
      <w:r>
        <w:t xml:space="preserve"> </w:t>
      </w:r>
      <m:oMath>
        <m:sSub>
          <m:e>
            <m:r>
              <m:t>L</m:t>
            </m:r>
          </m:e>
          <m:sub>
            <m:r>
              <m:t>w</m:t>
            </m:r>
            <m:r>
              <m:t>t</m:t>
            </m:r>
          </m:sub>
        </m:sSub>
      </m:oMath>
      <w:r>
        <w:t xml:space="preserve"> </w:t>
      </w:r>
      <w:r>
        <w:t xml:space="preserve">(kg). The weight of snow intercepted on the weighed tree was scaled to an areal estimate of canopy snow load (</w:t>
      </w:r>
      <m:oMath>
        <m:r>
          <m:t>L</m:t>
        </m:r>
      </m:oMath>
      <w:r>
        <w:t xml:space="preserve">, kg m</w:t>
      </w:r>
      <w:r>
        <w:rPr>
          <w:vertAlign w:val="superscript"/>
        </w:rPr>
        <w:t xml:space="preserve">-2</w:t>
      </w:r>
      <w:r>
        <w:t xml:space="preserve">) using measurements of areal throughfall (kg m</w:t>
      </w:r>
      <w:r>
        <w:rPr>
          <w:vertAlign w:val="superscript"/>
        </w:rPr>
        <w:t xml:space="preserve">-2</w:t>
      </w:r>
      <w:r>
        <w:t xml:space="preserve">) from manual snow surveys and snowfall from the PWL Station snowfall gauge</w:t>
      </w:r>
      <w:r>
        <w:t xml:space="preserve"> </w:t>
      </w:r>
      <w:r>
        <w:t xml:space="preserve">(see description of method in Pomeroy &amp; Schmidt, 1993)</w:t>
      </w:r>
      <w:r>
        <w:t xml:space="preserve">. The canopy structure surrounding three SCLs is shown in</w:t>
      </w:r>
      <w:r>
        <w:t xml:space="preserve"> </w:t>
      </w:r>
      <w:hyperlink w:anchor="fig-scl-imgs">
        <w:r>
          <w:rPr>
            <w:rStyle w:val="894"/>
          </w:rPr>
          <w:t xml:space="preserve">Figure 2</w:t>
        </w:r>
      </w:hyperlink>
      <w:r>
        <w:t xml:space="preserve"> </w:t>
      </w:r>
      <w:r>
        <w:t xml:space="preserve">and was measured using hemispherical photography (Nikon Coolpix 4500 and EC-F8 hemispherical lens) and the hemispheR R package</w:t>
      </w:r>
      <w:r>
        <w:t xml:space="preserve"> </w:t>
      </w:r>
      <w:r>
        <w:t xml:space="preserve">Chianucci &amp; Macek (2023)</w:t>
      </w:r>
      <w:r>
        <w:t xml:space="preserve">. The leaf area index and canopy coverage from hemispherical photo analysis is shown in</w:t>
      </w:r>
      <w:r>
        <w:t xml:space="preserve"> </w:t>
      </w:r>
      <w:hyperlink w:anchor="tbl-scl-lai-cc">
        <w:r>
          <w:rPr>
            <w:rStyle w:val="894"/>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tbl-scl-lai-cc"/>
          <w:p>
            <w:pPr>
              <w:jc w:val="center"/>
            </w:pPr>
            <w:pPr>
              <w:jc w:val="start"/>
              <w:spacing w:before="200"/>
              <w:pStyle w:val="ImageCaption"/>
            </w:pPr>
            <w:r>
              <w:t xml:space="preserve">Table 1: Canopy structure of the three subcanopy lysimeters (SCL) located proximal to the FT Station. Leaf area index (LAI) and Canopy Coverage was measured using hemispherical photo analysis with the R package hemispheR.</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940"/>
                    <w:jc w:val="left"/>
                    <w:jc w:val="center"/>
                  </w:pPr>
                  <w:r>
                    <w:t xml:space="preserve">Name</w:t>
                  </w:r>
                </w:p>
              </w:tc>
              <w:tc>
                <w:tcPr/>
                <w:p>
                  <w:pPr>
                    <w:pStyle w:val="940"/>
                    <w:jc w:val="right"/>
                    <w:jc w:val="center"/>
                  </w:pPr>
                  <w:r>
                    <w:t xml:space="preserve">LAI (-)</w:t>
                  </w:r>
                </w:p>
              </w:tc>
              <w:tc>
                <w:tcPr/>
                <w:p>
                  <w:pPr>
                    <w:pStyle w:val="940"/>
                    <w:jc w:val="right"/>
                    <w:jc w:val="center"/>
                  </w:pPr>
                  <w:r>
                    <w:t xml:space="preserve">Canopy Coverage (-)</w:t>
                  </w:r>
                </w:p>
              </w:tc>
            </w:tr>
            <w:tr>
              <w:tc>
                <w:tcPr/>
                <w:p>
                  <w:pPr>
                    <w:pStyle w:val="940"/>
                    <w:jc w:val="left"/>
                    <w:jc w:val="center"/>
                  </w:pPr>
                  <w:r>
                    <w:t xml:space="preserve">Sparse</w:t>
                  </w:r>
                </w:p>
              </w:tc>
              <w:tc>
                <w:tcPr/>
                <w:p>
                  <w:pPr>
                    <w:pStyle w:val="940"/>
                    <w:jc w:val="right"/>
                    <w:jc w:val="center"/>
                  </w:pPr>
                  <w:r>
                    <w:t xml:space="preserve">1.59</w:t>
                  </w:r>
                </w:p>
              </w:tc>
              <w:tc>
                <w:tcPr/>
                <w:p>
                  <w:pPr>
                    <w:pStyle w:val="940"/>
                    <w:jc w:val="right"/>
                    <w:jc w:val="center"/>
                  </w:pPr>
                  <w:r>
                    <w:t xml:space="preserve">0.73</w:t>
                  </w:r>
                </w:p>
              </w:tc>
            </w:tr>
            <w:tr>
              <w:tc>
                <w:tcPr/>
                <w:p>
                  <w:pPr>
                    <w:pStyle w:val="940"/>
                    <w:jc w:val="left"/>
                    <w:jc w:val="center"/>
                  </w:pPr>
                  <w:r>
                    <w:t xml:space="preserve">Mixed</w:t>
                  </w:r>
                </w:p>
              </w:tc>
              <w:tc>
                <w:tcPr/>
                <w:p>
                  <w:pPr>
                    <w:pStyle w:val="940"/>
                    <w:jc w:val="right"/>
                    <w:jc w:val="center"/>
                  </w:pPr>
                  <w:r>
                    <w:t xml:space="preserve">1.86</w:t>
                  </w:r>
                </w:p>
              </w:tc>
              <w:tc>
                <w:tcPr/>
                <w:p>
                  <w:pPr>
                    <w:pStyle w:val="940"/>
                    <w:jc w:val="right"/>
                    <w:jc w:val="center"/>
                  </w:pPr>
                  <w:r>
                    <w:t xml:space="preserve">0.78</w:t>
                  </w:r>
                </w:p>
              </w:tc>
            </w:tr>
            <w:tr>
              <w:tc>
                <w:tcPr/>
                <w:p>
                  <w:pPr>
                    <w:pStyle w:val="940"/>
                    <w:jc w:val="left"/>
                    <w:jc w:val="center"/>
                  </w:pPr>
                  <w:r>
                    <w:t xml:space="preserve">Closed</w:t>
                  </w:r>
                </w:p>
              </w:tc>
              <w:tc>
                <w:tcPr/>
                <w:p>
                  <w:pPr>
                    <w:pStyle w:val="940"/>
                    <w:jc w:val="right"/>
                    <w:jc w:val="center"/>
                  </w:pPr>
                  <w:r>
                    <w:t xml:space="preserve">2.11</w:t>
                  </w:r>
                </w:p>
              </w:tc>
              <w:tc>
                <w:tcPr/>
                <w:p>
                  <w:pPr>
                    <w:pStyle w:val="940"/>
                    <w:jc w:val="right"/>
                    <w:jc w:val="center"/>
                  </w:pPr>
                  <w:r>
                    <w:t xml:space="preserve">0.82</w:t>
                  </w:r>
                </w:p>
              </w:tc>
            </w:tr>
          </w:tbl>
          <w:bookmarkEnd w:id="35"/>
          <w:p/>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39" w:name="fig-scl-imgs"/>
          <w:p>
            <w:pPr>
              <w:pStyle w:val="940"/>
              <w:jc w:val="center"/>
            </w:pPr>
            <w:r>
              <w:drawing>
                <wp:inline>
                  <wp:extent cx="5943600" cy="3720133"/>
                  <wp:effectExtent b="0" l="0" r="0" t="0"/>
                  <wp:docPr descr="" title="" id="37" name="Picture"/>
                  <a:graphic>
                    <a:graphicData uri="http://schemas.openxmlformats.org/drawingml/2006/picture">
                      <pic:pic>
                        <pic:nvPicPr>
                          <pic:cNvPr descr="figs/site-photos/scl_w_fisheye_textnew.png" id="38" name="Picture"/>
                          <pic:cNvPicPr>
                            <a:picLocks noChangeArrowheads="1" noChangeAspect="1"/>
                          </pic:cNvPicPr>
                        </pic:nvPicPr>
                        <pic:blipFill>
                          <a:blip r:embed="rId36"/>
                          <a:stretch>
                            <a:fillRect/>
                          </a:stretch>
                        </pic:blipFill>
                        <pic:spPr bwMode="auto">
                          <a:xfrm>
                            <a:off x="0" y="0"/>
                            <a:ext cx="5943600" cy="37201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Images of the three subcanopy lysimeters (SCL) and surrounding canopy located in sparse (a), mixed (b), and dense (c) canopy. The top row presents a side view of each SCL and the bottom row shows hemispherical photographs classified using the hemispheR R package. These hemispherical images are oriented with north at the top and have been flipped to provide a view from above (i.e., east is on the right side of each image).</w:t>
            </w:r>
          </w:p>
          <w:bookmarkEnd w:id="39"/>
        </w:tc>
      </w:tr>
    </w:tbl>
    <w:bookmarkEnd w:id="40"/>
    <w:bookmarkStart w:id="41" w:name="uav-lidar-data-collection-and-processing"/>
    <w:p>
      <w:pPr>
        <w:pStyle w:val="877"/>
      </w:pPr>
      <w:r>
        <w:t xml:space="preserve">3.4 UAV-Lidar Data Collection and Processing</w:t>
      </w:r>
    </w:p>
    <w:p>
      <w:pPr>
        <w:pStyle w:val="939"/>
      </w:pPr>
      <w:r>
        <w:t xml:space="preserve">The UAV (FreeFly Alta X) payload included a REIGL miniVUX-2 airborne laser scanner, an Applanix APX-20 inertial measurement unit (IMU) and global navigation satellite system (GNSS). The UAV was flown 90 m above the ground at a speed of 3 m s</w:t>
      </w:r>
      <w:r>
        <w:rPr>
          <w:vertAlign w:val="superscript"/>
        </w:rPr>
        <w:t xml:space="preserve">-1</w:t>
      </w:r>
      <w:r>
        <w:t xml:space="preserve"> </w:t>
      </w:r>
      <w:r>
        <w:t xml:space="preserve">following the path shown in</w:t>
      </w:r>
      <w:r>
        <w:t xml:space="preserve"> </w:t>
      </w:r>
      <w:hyperlink w:anchor="fig-site-map">
        <w:r>
          <w:rPr>
            <w:rStyle w:val="894"/>
          </w:rPr>
          <w:t xml:space="preserve">Figure 1</w:t>
        </w:r>
      </w:hyperlink>
      <w:r>
        <w:t xml:space="preserve">. A detailed description of the UAV, payload, and flight settings is provided in the supporting information. The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were incorporated to reconcile survey lidar, IMU and GNSS data.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After strip alignment, the mean elevation bias was 0.000 m and the RMS error declined from 0.055 m to 0.038 m on March 13</w:t>
      </w:r>
      <w:r>
        <w:rPr>
          <w:vertAlign w:val="superscript"/>
        </w:rPr>
        <w:t xml:space="preserve">th</w:t>
      </w:r>
      <w:r>
        <w:t xml:space="preserve"> </w:t>
      </w:r>
      <w:r>
        <w:t xml:space="preserve">and changed from 0.033 m to 0.029 m on March 14</w:t>
      </w:r>
      <w:r>
        <w:rPr>
          <w:vertAlign w:val="superscript"/>
        </w:rPr>
        <w:t xml:space="preserve">th</w:t>
      </w:r>
      <w:r>
        <w:t xml:space="preserve">. The point cloud density ranged from ~1200 returns m</w:t>
      </w:r>
      <w:r>
        <w:rPr>
          <w:vertAlign w:val="superscript"/>
        </w:rPr>
        <w:t xml:space="preserve">2</w:t>
      </w:r>
      <w:r>
        <w:t xml:space="preserve"> </w:t>
      </w:r>
      <w:r>
        <w:t xml:space="preserve">in sparse forest to ~2200 returns m</w:t>
      </w:r>
      <w:r>
        <w:rPr>
          <w:vertAlign w:val="superscript"/>
        </w:rPr>
        <w:t xml:space="preserve">2</w:t>
      </w:r>
      <w:r>
        <w:t xml:space="preserve"> </w:t>
      </w:r>
      <w:r>
        <w:t xml:space="preserve">in open clearings after flight paths were combined for each survey. Quality control, ground classification, calculation of the change in between two UAV-lidar point clouds, and raster generation (0.05 m grid cell resolution) was conducted using the LAStools software package</w:t>
      </w:r>
      <w:r>
        <w:t xml:space="preserve"> </w:t>
      </w:r>
      <w:r>
        <w:t xml:space="preserve">(LAStools, 2024)</w:t>
      </w:r>
      <w:r>
        <w:t xml:space="preserve">. Post processing and resampling of raster data to a 0.25 m grid cell resolution 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More details on the UAV-lidar processing workflow are provided in the supporting information.</w:t>
      </w:r>
    </w:p>
    <w:bookmarkEnd w:id="41"/>
    <w:bookmarkStart w:id="45" w:name="snow-surveys"/>
    <w:p>
      <w:pPr>
        <w:pStyle w:val="877"/>
      </w:pPr>
      <w:r>
        <w:t xml:space="preserve">3.5 Snow Surveys</w:t>
      </w:r>
    </w:p>
    <w:bookmarkStart w:id="43" w:name="in-situ-snow-depth-and-density"/>
    <w:p>
      <w:pPr>
        <w:pStyle w:val="878"/>
      </w:pPr>
      <w:r>
        <w:t xml:space="preserve">3.5.1 In-situ Snow Depth and Density</w:t>
      </w:r>
    </w:p>
    <w:p>
      <w:pPr>
        <w:pStyle w:val="939"/>
      </w:pPr>
      <w:r>
        <w:t xml:space="preserve">Twelve in-situ fresh snow surveys (six pre- and post-snowfall event pairs) provided measurements of subcanopy throughfall depth and density at 30 locations following the transects shown in</w:t>
      </w:r>
      <w:r>
        <w:t xml:space="preserve"> </w:t>
      </w:r>
      <w:hyperlink w:anchor="fig-site-map">
        <w:r>
          <w:rPr>
            <w:rStyle w:val="894"/>
          </w:rPr>
          <w:t xml:space="preserve">Figure 1</w:t>
        </w:r>
      </w:hyperlink>
      <w:r>
        <w:t xml:space="preserve"> </w:t>
      </w:r>
      <w:r>
        <w:t xml:space="preserve">to upscale the weighed tree snow load as in</w:t>
      </w:r>
      <w:r>
        <w:t xml:space="preserve"> </w:t>
      </w:r>
      <w:r>
        <w:t xml:space="preserve">Hedstrom &amp; Pomeroy (1998)</w:t>
      </w:r>
      <w:r>
        <w:t xml:space="preserve">. Minimal ablation and redistribution of snow was observed between the pre- and post-snowfall surveys. When conditions allowed for a UAV-lidar flight, the in-situ snow surveys were conducted following the UAV-lidar flight to assess the accuracy of the throughfall measurements and provide a fresh snow density for the calculation of SWE (kg m</w:t>
      </w:r>
      <w:r>
        <w:rPr>
          <w:vertAlign w:val="superscript"/>
        </w:rPr>
        <w:t xml:space="preserve">-2</w:t>
      </w:r>
      <w:r>
        <w:t xml:space="preserve">). A 1000 cm</w:t>
      </w:r>
      <w:r>
        <w:rPr>
          <w:vertAlign w:val="superscript"/>
        </w:rPr>
        <w:t xml:space="preserve">3</w:t>
      </w:r>
      <w:r>
        <w:t xml:space="preserve"> </w:t>
      </w:r>
      <w:r>
        <w:t xml:space="preserve">Perla snow density wedge sampler (RIP Cutter, https://snowmetrics.com/shop/rip-1-cutter-1000-cc/) was used to measure the density of the fresh snow layer,</w:t>
      </w:r>
      <w:r>
        <w:t xml:space="preserve"> </w:t>
      </w:r>
      <m:oMath>
        <m:bar>
          <m:barPr>
            <m:pos m:val="top"/>
          </m:barPr>
          <m:e>
            <m:sSub>
              <m:e>
                <m:r>
                  <m:t>ρ</m:t>
                </m:r>
              </m:e>
              <m:sub>
                <m:r>
                  <m:t>t</m:t>
                </m:r>
                <m:r>
                  <m:t>f</m:t>
                </m:r>
              </m:sub>
            </m:sSub>
          </m:e>
        </m:bar>
      </m:oMath>
      <w:r>
        <w:t xml:space="preserve"> </w:t>
      </w:r>
      <w:r>
        <w:t xml:space="preserve">(kg m</w:t>
      </w:r>
      <w:r>
        <w:rPr>
          <w:vertAlign w:val="superscript"/>
        </w:rPr>
        <w:t xml:space="preserve">-3</w:t>
      </w:r>
      <w:r>
        <w:t xml:space="preserve">) from snow pits. Throughfall depth measurements,</w:t>
      </w:r>
      <w:r>
        <w:t xml:space="preserve"> </w:t>
      </w:r>
      <m:oMath>
        <m:r>
          <m:t>Δ</m:t>
        </m:r>
        <m:r>
          <m:t>H</m:t>
        </m:r>
        <m:r>
          <m:t>S</m:t>
        </m:r>
      </m:oMath>
      <w:r>
        <w:t xml:space="preserve"> </w:t>
      </w:r>
      <w:r>
        <w:t xml:space="preserve">were converted to SWE using the following equation:</w:t>
      </w:r>
    </w:p>
    <w:p>
      <w:pPr>
        <w:pStyle w:val="887"/>
      </w:pPr>
      <w:bookmarkStart w:id="42" w:name="eq-swe-tf"/>
      <m:oMathPara>
        <m:oMathParaPr>
          <m:jc m:val="center"/>
        </m:oMathParaPr>
        <m:oMath>
          <m:r>
            <m:t>Δ</m:t>
          </m:r>
          <m:r>
            <m:t>S</m:t>
          </m:r>
          <m:r>
            <m:t>W</m:t>
          </m:r>
          <m:sSub>
            <m:e>
              <m:r>
                <m:t>E</m:t>
              </m:r>
            </m:e>
            <m:sub>
              <m:r>
                <m:t>t</m:t>
              </m:r>
              <m:r>
                <m:t>f</m:t>
              </m:r>
            </m:sub>
          </m:sSub>
          <m:r>
            <m:rPr>
              <m:sty m:val="p"/>
            </m:rPr>
            <m:t>=</m:t>
          </m:r>
          <m:r>
            <m:t>Δ</m:t>
          </m:r>
          <m:r>
            <m:t>H</m:t>
          </m:r>
          <m:r>
            <m:t>S</m:t>
          </m:r>
          <m:r>
            <m:rPr>
              <m:sty m:val="p"/>
            </m:rPr>
            <m:t>⋅</m:t>
          </m:r>
          <m:bar>
            <m:barPr>
              <m:pos m:val="top"/>
            </m:barPr>
            <m:e>
              <m:sSub>
                <m:e>
                  <m:r>
                    <m:t>ρ</m:t>
                  </m:r>
                </m:e>
                <m:sub>
                  <m:r>
                    <m:t>t</m:t>
                  </m:r>
                  <m:r>
                    <m:t>f</m:t>
                  </m:r>
                </m:sub>
              </m:sSub>
            </m:e>
          </m:bar>
          <m:r>
            <m:t>  </m:t>
          </m:r>
          <m:d>
            <m:dPr>
              <m:begChr m:val="("/>
              <m:endChr m:val=")"/>
              <m:sepChr m:val=""/>
              <m:grow/>
            </m:dPr>
            <m:e>
              <m:r>
                <m:t>6</m:t>
              </m:r>
            </m:e>
          </m:d>
        </m:oMath>
      </m:oMathPara>
      <w:bookmarkEnd w:id="42"/>
    </w:p>
    <w:p>
      <w:pPr>
        <w:pStyle w:val="939"/>
      </w:pPr>
      <w:r>
        <w:t xml:space="preserve">Differential GNSS rover coordinates, with ± 2.5 cm 3D uncertainty, were taken at each snow sampling location so the locations could be queried later from the UAV-lidar rasters to assess measurement error and were also used as input for the UAV-lidar strip alignment. If a pre-event crust layer was present, the depth of post event fresh snow accumulation above the crust layer was interpreted as throughfall over the event. In the absence of a defined crust layer, the difference in pre- and post-event snow depth to ground was interpreted as event throughfall.</w:t>
      </w:r>
    </w:p>
    <w:bookmarkEnd w:id="43"/>
    <w:bookmarkStart w:id="44" w:name="uav-lidar-snow-depth"/>
    <w:p>
      <w:pPr>
        <w:pStyle w:val="878"/>
      </w:pPr>
      <w:r>
        <w:t xml:space="preserve">3.5.2 UAV-Lidar Snow Depth</w:t>
      </w:r>
    </w:p>
    <w:p>
      <w:pPr>
        <w:pStyle w:val="939"/>
      </w:pPr>
      <w:r>
        <w:t xml:space="preserve">Two uncrewed aerial vehicle (UAV) lidar surveys were conducted before and after a 24-hour snowfall event that occurred between March 13</w:t>
      </w:r>
      <w:r>
        <w:rPr>
          <w:vertAlign w:val="superscript"/>
        </w:rPr>
        <w:t xml:space="preserve">th</w:t>
      </w:r>
      <w:r>
        <w:t xml:space="preserve"> </w:t>
      </w:r>
      <w:r>
        <w:t xml:space="preserve">and March 14</w:t>
      </w:r>
      <w:r>
        <w:rPr>
          <w:vertAlign w:val="superscript"/>
        </w:rPr>
        <w:t xml:space="preserve">th</w:t>
      </w:r>
      <w:r>
        <w:t xml:space="preserve">, 2023 to facilitate the measurement of snow accumulation and canopy structure within the FT and PWL forest plots. This period was selected based on two criteria: 1) it provided sufficient cumulative snowfall to result in a low relative error in UAV-LiDAR measured throughfall, and (2) minimal redistribution and ablation was observed, as confirmed by the SCLs, weighed tree, and time-lapse imagery. The change in elevation between the two UAV-lidar surveys was interpreted as the increase in snow accumulation,</w:t>
      </w:r>
      <w:r>
        <w:t xml:space="preserve"> </w:t>
      </w:r>
      <m:oMath>
        <m:r>
          <m:t>Δ</m:t>
        </m:r>
        <m:r>
          <m:t>H</m:t>
        </m:r>
        <m:r>
          <m:t>S</m:t>
        </m:r>
      </m:oMath>
      <w:r>
        <w:t xml:space="preserve"> </w:t>
      </w:r>
      <w:r>
        <w:t xml:space="preserve">over the snowfall event.</w:t>
      </w:r>
    </w:p>
    <w:bookmarkEnd w:id="44"/>
    <w:bookmarkEnd w:id="45"/>
    <w:bookmarkStart w:id="48" w:name="uav-lidar-canopy-metrics"/>
    <w:p>
      <w:pPr>
        <w:pStyle w:val="877"/>
      </w:pPr>
      <w:r>
        <w:t xml:space="preserve">3.6 UAV-Lidar Canopy Metrics</w:t>
      </w:r>
    </w:p>
    <w:p>
      <w:pPr>
        <w:pStyle w:val="939"/>
      </w:pPr>
      <w:r>
        <w:t xml:space="preserve">To characterize the canopy structure, the voxel ray sampling (VoxRS) methodology for lidar data analysis was employed, as developed by</w:t>
      </w:r>
      <w:r>
        <w:t xml:space="preserve"> </w:t>
      </w:r>
      <w:r>
        <w:t xml:space="preserve">Staines &amp; Pomeroy (2023)</w:t>
      </w:r>
      <w:r>
        <w:t xml:space="preserve">, for the two UAV-lidar surveys. This method was chosen for its ability to provide canopy metrics that are less sensitive to the inherent non-uniform nature of lidar sampling data, which often results from beam occlusion in vegetation and leads to reduced points near the ground. Using this method radiation transmittance,</w:t>
      </w:r>
      <w:r>
        <w:t xml:space="preserve"> </w:t>
      </w:r>
      <m:oMath>
        <m:r>
          <m:t>τ</m:t>
        </m:r>
      </m:oMath>
      <w:r>
        <w:t xml:space="preserve"> </w:t>
      </w:r>
      <w:r>
        <w:t xml:space="preserve">(-), was measured across the hemisphere at a 1° step, i.e., azimuth angles (0°, 1°, …, 359°) and zenith angles (0°, 1°, …, 90°) for each 0.25 m grid cell within the FT and PWL forest plots. The fraction of snow-leaf contact area per unit area of ground proposed by</w:t>
      </w:r>
      <w:r>
        <w:t xml:space="preserve"> </w:t>
      </w:r>
      <w:r>
        <w:t xml:space="preserve">Hedstrom &amp; Pomeroy (1998)</w:t>
      </w:r>
      <w:r>
        <w:t xml:space="preserve">, and hereafter called leaf contact area (</w:t>
      </w:r>
      <m:oMath>
        <m:sSub>
          <m:e>
            <m:r>
              <m:t>C</m:t>
            </m:r>
          </m:e>
          <m:sub>
            <m:r>
              <m:t>p</m:t>
            </m:r>
          </m:sub>
        </m:sSub>
      </m:oMath>
      <w:r>
        <w:t xml:space="preserve">), was then calculated as:</w:t>
      </w:r>
    </w:p>
    <w:p>
      <w:pPr>
        <w:pStyle w:val="887"/>
      </w:pPr>
      <w:bookmarkStart w:id="46" w:name="eq-lca"/>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r>
            <m:t>1</m:t>
          </m:r>
          <m:r>
            <m:rPr>
              <m:sty m:val="p"/>
            </m:rPr>
            <m:t>−</m:t>
          </m:r>
          <m:r>
            <m:t>τ</m:t>
          </m:r>
          <m:r>
            <m:t>  </m:t>
          </m:r>
          <m:d>
            <m:dPr>
              <m:begChr m:val="("/>
              <m:endChr m:val=")"/>
              <m:sepChr m:val=""/>
              <m:grow/>
            </m:dPr>
            <m:e>
              <m:r>
                <m:t>7</m:t>
              </m:r>
            </m:e>
          </m:d>
        </m:oMath>
      </m:oMathPara>
      <w:bookmarkEnd w:id="46"/>
    </w:p>
    <w:p>
      <w:pPr>
        <w:pStyle w:val="939"/>
      </w:pPr>
      <w:bookmarkStart w:id="47" w:name="eq-tf-ode"/>
      <m:oMathPara>
        <m:oMathParaPr>
          <m:jc m:val="center"/>
        </m:oMathParaPr>
        <m:oMath>
          <m:sSub>
            <m:e>
              <m:r>
                <m:t>C</m:t>
              </m:r>
            </m:e>
            <m:sub>
              <m:r>
                <m:t>p</m:t>
              </m:r>
            </m:sub>
          </m:sSub>
          <m:d>
            <m:dPr>
              <m:begChr m:val="("/>
              <m:endChr m:val=")"/>
              <m:sepChr m:val=""/>
              <m:grow/>
            </m:dPr>
            <m:e>
              <m:sSub>
                <m:e>
                  <m:r>
                    <m:t>C</m:t>
                  </m:r>
                </m:e>
                <m:sub>
                  <m:r>
                    <m:t>c</m:t>
                  </m:r>
                </m:sub>
              </m:sSub>
              <m:r>
                <m:rPr>
                  <m:sty m:val="p"/>
                </m:rPr>
                <m:t>,</m:t>
              </m:r>
              <m:sSub>
                <m:e>
                  <m:r>
                    <m:t>θ</m:t>
                  </m:r>
                </m:e>
                <m:sub>
                  <m:r>
                    <m:t>h</m:t>
                  </m:r>
                </m:sub>
              </m:sSub>
              <m:r>
                <m:rPr>
                  <m:sty m:val="p"/>
                </m:rPr>
                <m:t>,</m:t>
              </m:r>
              <m:r>
                <m:t>L</m:t>
              </m:r>
            </m:e>
          </m:d>
          <m:r>
            <m:rPr>
              <m:sty m:val="p"/>
            </m:rPr>
            <m:t>=</m:t>
          </m:r>
          <m:d>
            <m:dPr>
              <m:begChr m:val="{"/>
              <m:endChr m:val=""/>
              <m:sepChr m:val=""/>
              <m:grow/>
            </m:dPr>
            <m:e>
              <m:m>
                <m:mPr>
                  <m:baseJc m:val="center"/>
                  <m:plcHide m:val="on"/>
                  <m:mcs>
                    <m:mc>
                      <m:mcPr>
                        <m:mcJc m:val="left"/>
                        <m:count m:val="1"/>
                      </m:mcPr>
                    </m:mc>
                    <m:mc>
                      <m:mcPr>
                        <m:mcJc m:val="left"/>
                        <m:count m:val="1"/>
                      </m:mcPr>
                    </m:mc>
                  </m:mcs>
                </m:mPr>
                <m:mr>
                  <m:e>
                    <m:r>
                      <m:t>1</m:t>
                    </m:r>
                    <m:r>
                      <m:rPr>
                        <m:sty m:val="p"/>
                      </m:rPr>
                      <m:t>−</m:t>
                    </m:r>
                    <m:r>
                      <m:t>τ</m:t>
                    </m:r>
                    <m:r>
                      <m:rPr>
                        <m:sty m:val="p"/>
                      </m:rPr>
                      <m:t>,</m:t>
                    </m:r>
                  </m:e>
                  <m:e>
                    <m:r>
                      <m:rPr>
                        <m:nor/>
                        <m:sty m:val="p"/>
                      </m:rPr>
                      <m:t>if </m:t>
                    </m:r>
                    <m:sSub>
                      <m:e>
                        <m:r>
                          <m:t>θ</m:t>
                        </m:r>
                      </m:e>
                      <m:sub>
                        <m:r>
                          <m:t>h</m:t>
                        </m:r>
                      </m:sub>
                    </m:sSub>
                    <m:r>
                      <m:rPr>
                        <m:sty m:val="p"/>
                      </m:rPr>
                      <m:t>&gt;</m:t>
                    </m:r>
                    <m:r>
                      <m:t>0</m:t>
                    </m:r>
                    <m:r>
                      <m:rPr>
                        <m:sty m:val="p"/>
                      </m:rPr>
                      <m:t>°</m:t>
                    </m:r>
                  </m:e>
                </m:mr>
                <m:mr>
                  <m:e>
                    <m:r>
                      <m:t>1</m:t>
                    </m:r>
                    <m:r>
                      <m:rPr>
                        <m:sty m:val="p"/>
                      </m:rPr>
                      <m:t>−</m:t>
                    </m:r>
                    <m:r>
                      <m:t>τ</m:t>
                    </m:r>
                    <m:r>
                      <m:rPr>
                        <m:sty m:val="p"/>
                      </m:rPr>
                      <m:t>≈</m:t>
                    </m:r>
                    <m:sSub>
                      <m:e>
                        <m:r>
                          <m:t>C</m:t>
                        </m:r>
                      </m:e>
                      <m:sub>
                        <m:r>
                          <m:t>c</m:t>
                        </m:r>
                      </m:sub>
                    </m:sSub>
                    <m:r>
                      <m:rPr>
                        <m:sty m:val="p"/>
                      </m:rPr>
                      <m:t>,</m:t>
                    </m:r>
                  </m:e>
                  <m:e>
                    <m:sSub>
                      <m:e>
                        <m:r>
                          <m:t>θ</m:t>
                        </m:r>
                      </m:e>
                      <m:sub>
                        <m:r>
                          <m:t>h</m:t>
                        </m:r>
                      </m:sub>
                    </m:sSub>
                    <m:r>
                      <m:rPr>
                        <m:sty m:val="p"/>
                      </m:rPr>
                      <m:t>=</m:t>
                    </m:r>
                    <m:r>
                      <m:t>0</m:t>
                    </m:r>
                    <m:r>
                      <m:rPr>
                        <m:sty m:val="p"/>
                      </m:rPr>
                      <m:t>°</m:t>
                    </m:r>
                  </m:e>
                </m:mr>
              </m:m>
            </m:e>
          </m:d>
          <m:r>
            <m:t>  </m:t>
          </m:r>
          <m:d>
            <m:dPr>
              <m:begChr m:val="("/>
              <m:endChr m:val=")"/>
              <m:sepChr m:val=""/>
              <m:grow/>
            </m:dPr>
            <m:e>
              <m:r>
                <m:t>8</m:t>
              </m:r>
            </m:e>
          </m:d>
        </m:oMath>
      </m:oMathPara>
      <w:bookmarkEnd w:id="47"/>
    </w:p>
    <w:p>
      <w:pPr>
        <w:pStyle w:val="939"/>
      </w:pPr>
      <w:r>
        <w:t xml:space="preserve">where</w:t>
      </w:r>
      <w:r>
        <w:t xml:space="preserve"> </w:t>
      </w:r>
      <m:oMath>
        <m:sSub>
          <m:e>
            <m:r>
              <m:t>C</m:t>
            </m:r>
          </m:e>
          <m:sub>
            <m:r>
              <m:t>p</m:t>
            </m:r>
          </m:sub>
        </m:sSub>
      </m:oMath>
      <w:r>
        <w:t xml:space="preserve"> </w:t>
      </w:r>
      <w:r>
        <w:t xml:space="preserve">is a function of the canopy coverage</w:t>
      </w:r>
      <w:r>
        <w:t xml:space="preserve"> </w:t>
      </w:r>
      <m:oMath>
        <m:sSub>
          <m:e>
            <m:r>
              <m:t>C</m:t>
            </m:r>
          </m:e>
          <m:sub>
            <m:r>
              <m:t>c</m:t>
            </m:r>
          </m:sub>
        </m:sSub>
      </m:oMath>
      <w:r>
        <w:t xml:space="preserve">,</w:t>
      </w:r>
      <w:r>
        <w:t xml:space="preserve"> </w:t>
      </w:r>
      <m:oMath>
        <m:sSub>
          <m:e>
            <m:r>
              <m:t>θ</m:t>
            </m:r>
          </m:e>
          <m:sub>
            <m:r>
              <m:t>h</m:t>
            </m:r>
          </m:sub>
        </m:sSub>
      </m:oMath>
      <w:r>
        <w:t xml:space="preserve"> </w:t>
      </w:r>
      <w:r>
        <w:t xml:space="preserve">and</w:t>
      </w:r>
      <w:r>
        <w:t xml:space="preserve"> </w:t>
      </w:r>
      <m:oMath>
        <m:r>
          <m:t>L</m:t>
        </m:r>
      </m:oMath>
      <w:r>
        <w:t xml:space="preserve">.</w:t>
      </w:r>
      <w:r>
        <w:t xml:space="preserve"> </w:t>
      </w:r>
      <m:oMath>
        <m:sSub>
          <m:e>
            <m:r>
              <m:t>C</m:t>
            </m:r>
          </m:e>
          <m:sub>
            <m:r>
              <m:t>p</m:t>
            </m:r>
          </m:sub>
        </m:sSub>
      </m:oMath>
      <w:r>
        <w:t xml:space="preserve"> </w:t>
      </w:r>
      <w:r>
        <w:t xml:space="preserve">is approximately equal to canopy coverage (</w:t>
      </w:r>
      <m:oMath>
        <m:sSub>
          <m:e>
            <m:r>
              <m:t>C</m:t>
            </m:r>
          </m:e>
          <m:sub>
            <m:r>
              <m:t>c</m:t>
            </m:r>
          </m:sub>
        </m:sSub>
      </m:oMath>
      <w:r>
        <w:t xml:space="preserve">) for vertical snowfall trajectories. However, for non-vertical snowfall</w:t>
      </w:r>
      <w:r>
        <w:t xml:space="preserve"> </w:t>
      </w:r>
      <m:oMath>
        <m:r>
          <m:t>1</m:t>
        </m:r>
        <m:r>
          <m:rPr>
            <m:sty m:val="p"/>
          </m:rPr>
          <m:t>&gt;</m:t>
        </m:r>
        <m:sSub>
          <m:e>
            <m:r>
              <m:t>C</m:t>
            </m:r>
          </m:e>
          <m:sub>
            <m:r>
              <m:t>p</m:t>
            </m:r>
          </m:sub>
        </m:sSub>
        <m:r>
          <m:rPr>
            <m:sty m:val="p"/>
          </m:rPr>
          <m:t>&gt;</m:t>
        </m:r>
        <m:sSub>
          <m:e>
            <m:r>
              <m:t>C</m:t>
            </m:r>
          </m:e>
          <m:sub>
            <m:r>
              <m:t>c</m:t>
            </m:r>
          </m:sub>
        </m:sSub>
      </m:oMath>
      <w:r>
        <w:t xml:space="preserve">.</w:t>
      </w:r>
    </w:p>
    <w:bookmarkEnd w:id="48"/>
    <w:bookmarkStart w:id="49" w:name="statistics-and-regression-models"/>
    <w:p>
      <w:pPr>
        <w:pStyle w:val="877"/>
      </w:pPr>
      <w:r>
        <w:t xml:space="preserve">3.7 Statistics and Regression Models</w:t>
      </w:r>
    </w:p>
    <w:p>
      <w:pPr>
        <w:pStyle w:val="939"/>
      </w:pPr>
      <w:r>
        <w:t xml:space="preserve">To determine how forest structure was associated with interception efficiency at different azimuth and zenith angles over the March 13—14 snowfall event, the entire hemisphere at each grid location was considered. The relationship between interception efficiency and canopy contact number was found to be linear and thus the Pearson Correlation Coefficient,</w:t>
      </w:r>
      <w:r>
        <w:t xml:space="preserve"> </w:t>
      </w:r>
      <m:oMath>
        <m:sSub>
          <m:e>
            <m:r>
              <m:t>ρ</m:t>
            </m:r>
          </m:e>
          <m:sub>
            <m:r>
              <m:t>p</m:t>
            </m:r>
          </m:sub>
        </m:sSub>
      </m:oMath>
      <w:r>
        <w:t xml:space="preserve"> </w:t>
      </w:r>
      <w:r>
        <w:t xml:space="preserve">was calculated using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w:t>
      </w:r>
      <w:r>
        <w:t xml:space="preserve">to quantify the association between a single raster of interception efficiency and the 32,760 rasters containing the canopy contact number hemisphere for each portion of the hemisphere (azimuth [0°, 1°, …, 359°], zenith angle [0°, 1°, …, 90°]) for each of the 25 cm grid cells across the FT and PWL forest plots.</w:t>
      </w:r>
    </w:p>
    <w:p>
      <w:pPr>
        <w:pStyle w:val="887"/>
      </w:pPr>
      <w:r>
        <w:t xml:space="preserve">Linear and non-linear regression models were developed to assess relationships in the observed data. Linear models were fitted using ordinary least squares regression via the</w:t>
      </w:r>
      <w:r>
        <w:t xml:space="preserve"> </w:t>
      </w:r>
      <w:r>
        <w:t xml:space="preserve">‘</w:t>
      </w:r>
      <w:r>
        <w:t xml:space="preserve">lm</w:t>
      </w:r>
      <w:r>
        <w:t xml:space="preserve">’</w:t>
      </w:r>
      <w:r>
        <w:t xml:space="preserve"> </w:t>
      </w:r>
      <w:r>
        <w:t xml:space="preserve">function from the R</w:t>
      </w:r>
      <w:r>
        <w:t xml:space="preserve"> </w:t>
      </w:r>
      <w:r>
        <w:t xml:space="preserve">‘</w:t>
      </w:r>
      <w:r>
        <w:t xml:space="preserve">stats</w:t>
      </w:r>
      <w:r>
        <w:t xml:space="preserve">’</w:t>
      </w:r>
      <w:r>
        <w:t xml:space="preserve"> </w:t>
      </w:r>
      <w:r>
        <w:t xml:space="preserve">package</w:t>
      </w:r>
      <w:r>
        <w:t xml:space="preserve"> </w:t>
      </w:r>
      <w:r>
        <w:t xml:space="preserve">(R Core Team, 2024)</w:t>
      </w:r>
      <w:r>
        <w:t xml:space="preserve"> </w:t>
      </w:r>
      <w:r>
        <w:t xml:space="preserve">to analyze two relationships: (1) between interception efficiency and meteorological variables and (2) between interception efficiency and leaf contact area. The latter was forced through the origin based on the theoretical justification that the dependent variable should be zero when the independent variable is zero.</w:t>
      </w:r>
      <w:r>
        <w:t xml:space="preserve"> </w:t>
      </w: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Non-linear models were fitted using non-linear least squares regression via the</w:t>
      </w:r>
      <w:r>
        <w:t xml:space="preserve"> </w:t>
      </w:r>
      <w:r>
        <w:t xml:space="preserve">‘</w:t>
      </w:r>
      <w:r>
        <w:t xml:space="preserve">nls</w:t>
      </w:r>
      <w:r>
        <w:t xml:space="preserve">’</w:t>
      </w:r>
      <w:r>
        <w:t xml:space="preserve"> </w:t>
      </w:r>
      <w:r>
        <w:t xml:space="preserve">function in</w:t>
      </w:r>
      <w:r>
        <w:t xml:space="preserve"> </w:t>
      </w:r>
      <w:r>
        <w:t xml:space="preserve">‘</w:t>
      </w:r>
      <w:r>
        <w:t xml:space="preserve">stats</w:t>
      </w:r>
      <w:r>
        <w:t xml:space="preserve">’</w:t>
      </w:r>
      <w:r>
        <w:t xml:space="preserve"> </w:t>
      </w:r>
      <w:r>
        <w:t xml:space="preserve">package in R.</w:t>
      </w:r>
    </w:p>
    <w:bookmarkEnd w:id="49"/>
    <w:bookmarkEnd w:id="50"/>
    <w:bookmarkStart w:id="105" w:name="results"/>
    <w:p>
      <w:pPr>
        <w:pStyle w:val="876"/>
      </w:pPr>
      <w:r>
        <w:t xml:space="preserve">4. Results</w:t>
      </w:r>
    </w:p>
    <w:bookmarkStart w:id="70" w:name="X0c7c639988e671d0ab393214f7750e69f9c2773"/>
    <w:p>
      <w:pPr>
        <w:pStyle w:val="877"/>
      </w:pPr>
      <w:r>
        <w:t xml:space="preserve">4.1 The influence of meteorology on snow interception</w:t>
      </w:r>
    </w:p>
    <w:p>
      <w:pPr>
        <w:pStyle w:val="939"/>
      </w:pPr>
      <w:r>
        <w:t xml:space="preserve">Canopy snow load was estimated for 26 snowfall events and increased linearly with cumulative event snowfall without evidence of reaching a maximum (</w:t>
      </w:r>
      <w:hyperlink w:anchor="fig-scl-w-sf">
        <w:r>
          <w:rPr>
            <w:rStyle w:val="894"/>
          </w:rPr>
          <w:t xml:space="preserve">Figure 3</w:t>
        </w:r>
      </w:hyperlink>
      <w:r>
        <w:t xml:space="preserve">). Over these events, air temperature ranged from -24.5°C to 1°C, wind speeds at 4.3 m height ranged from calm to 4.6 m s</w:t>
      </w:r>
      <w:r>
        <w:rPr>
          <w:vertAlign w:val="superscript"/>
        </w:rPr>
        <w:t xml:space="preserve">-1</w:t>
      </w:r>
      <w:r>
        <w:t xml:space="preserve"> </w:t>
      </w:r>
      <w:r>
        <w:t xml:space="preserve">(</w:t>
      </w:r>
      <w:hyperlink w:anchor="tbl-sf-event-met">
        <w:r>
          <w:rPr>
            <w:rStyle w:val="894"/>
          </w:rPr>
          <w:t xml:space="preserve">Table 2</w:t>
        </w:r>
      </w:hyperlink>
      <w:r>
        <w:t xml:space="preserve">), and wind direction was predominately from the southwest during snowfall (</w:t>
      </w:r>
      <w:hyperlink w:anchor="fig-wind-rose">
        <w:r>
          <w:rPr>
            <w:rStyle w:val="894"/>
          </w:rPr>
          <w:t xml:space="preserve">Figure 4</w:t>
        </w:r>
      </w:hyperlink>
      <w:r>
        <w:t xml:space="preserve">). Missing canopy snow load measurements in</w:t>
      </w:r>
      <w:r>
        <w:t xml:space="preserve"> </w:t>
      </w:r>
      <w:hyperlink w:anchor="fig-scl-w-sf">
        <w:r>
          <w:rPr>
            <w:rStyle w:val="894"/>
          </w:rPr>
          <w:t xml:space="preserve">Figure 3</w:t>
        </w:r>
      </w:hyperlink>
      <w:r>
        <w:t xml:space="preserve"> </w:t>
      </w:r>
      <w:r>
        <w:t xml:space="preserve">for certain troughs during specific events was caused by damage to the subcanopy lysimeter wiring due to animals and heavy snow loads.</w:t>
      </w:r>
    </w:p>
    <w:tbl>
      <w:tblPr>
        <w:tblStyle w:val="Table"/>
        <w:tblW w:type="pct" w:w="5000"/>
        <w:tblLayout w:type="fixed"/>
        <w:tblLook w:firstRow="0" w:lastRow="0" w:firstColumn="0" w:lastColumn="0" w:noHBand="0" w:noVBand="0" w:val="0000"/>
      </w:tblPr>
      <w:tblGrid>
        <w:gridCol w:w="7920"/>
      </w:tblGrid>
      <w:tr>
        <w:tc>
          <w:tcPr/>
          <w:bookmarkStart w:id="54" w:name="fig-scl-w-sf"/>
          <w:p>
            <w:pPr>
              <w:pStyle w:val="940"/>
              <w:jc w:val="center"/>
            </w:pPr>
            <w:r>
              <w:drawing>
                <wp:inline>
                  <wp:extent cx="4587290" cy="3669832"/>
                  <wp:effectExtent b="0" l="0" r="0" t="0"/>
                  <wp:docPr descr="" title="" id="52" name="Picture"/>
                  <a:graphic>
                    <a:graphicData uri="http://schemas.openxmlformats.org/drawingml/2006/picture">
                      <pic:pic>
                        <pic:nvPicPr>
                          <pic:cNvPr descr="figs/automated_snowfall_event_periods/cuml_event_snowfall_canopy_storage_sep_scl.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Plot showing the cumulative event snowfall versus the corresponding state of canopy snow load calculated using the SCLs for each of the 26 snowfall events. The SCLs are denoted by a distinct colour (grey, yellow, and green), correspond to varying canopy coverage (0.73, 0.78, and 0.82, respectively).</w:t>
            </w:r>
          </w:p>
          <w:bookmarkEnd w:id="54"/>
        </w:tc>
      </w:tr>
    </w:tbl>
    <w:tbl>
      <w:tblPr>
        <w:tblStyle w:val="Table"/>
        <w:tblW w:type="pct" w:w="5000"/>
        <w:tblLayout w:type="fixed"/>
        <w:tblLook w:firstRow="0" w:lastRow="0" w:firstColumn="0" w:lastColumn="0" w:noHBand="0" w:noVBand="0" w:val="0000"/>
      </w:tblPr>
      <w:tblGrid>
        <w:gridCol w:w="7920"/>
      </w:tblGrid>
      <w:tr>
        <w:tc>
          <w:tcPr/>
          <w:bookmarkStart w:id="55" w:name="tbl-sf-event-met"/>
          <w:p>
            <w:pPr>
              <w:jc w:val="center"/>
            </w:pPr>
            <w:pPr>
              <w:jc w:val="start"/>
              <w:spacing w:before="200"/>
              <w:pStyle w:val="ImageCaption"/>
            </w:pPr>
            <w:r>
              <w:t xml:space="preserve">Table 2: Meteorology of the 26 snowfall events. Air temperature and wind speed were measured at FT station. Snowfall was measured at PWL station. Interception efficiency is estimated from snowfall and the average throughfall of all three SCLs located within the FT forest plot (all from 15-min. measurements).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Air Temperature (°C)</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Wind Speed (m/s)</w:t>
                  </w:r>
                </w:p>
              </w:tc>
              <w:tc>
                <w:tcPr>
                  <w:tcBorders>
                    <w:top w:val="single" w:sz="16" w:space="0" w:color="D3D3D3"/>
                    <w:bottom w:val="single" w:sz="16" w:space="0" w:color="D3D3D3"/>
                  </w:tcBorders>
                  <w:gridSpan w:val="3"/>
                </w:tcPr>
                <w:p>
                  <w:pPr>
                    <w:spacing w:before="0" w:after="60"/>
                    <w:keepNext/>
                    <w:jc w:val="center"/>
                  </w:pPr>
                  <w:r>
                    <w:rPr>
                      <w:rFonts w:ascii="Calibri" w:hAnsi="Calibri"/>
                      <w:sz w:val="20"/>
                    </w:rPr>
                    <w:t xml:space="default">Interception Efficiency (-)</w: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center"/>
                  </w:pPr>
                  <w:r>
                    <w:rPr>
                      <w:rFonts w:ascii="Calibri" w:hAnsi="Calibri"/>
                      <w:sz w:val="20"/>
                    </w:rPr>
                    <w:t xml:space="default">Start Date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Total Snowfall (mm)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2021-12-23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2022-01-31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2022-03-23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2022-04-22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2022-05-19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2022-12-27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2023-01-27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2023-02-26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2023-03-24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2023-04-10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2023-05-08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55"/>
        </w:tc>
      </w:tr>
    </w:tbl>
    <w:tbl>
      <w:tblPr>
        <w:tblStyle w:val="Table"/>
        <w:tblW w:type="pct" w:w="5000"/>
        <w:tblLayout w:type="fixed"/>
        <w:tblLook w:firstRow="0" w:lastRow="0" w:firstColumn="0" w:lastColumn="0" w:noHBand="0" w:noVBand="0" w:val="0000"/>
      </w:tblPr>
      <w:tblGrid>
        <w:gridCol w:w="7920"/>
      </w:tblGrid>
      <w:tr>
        <w:tc>
          <w:tcPr/>
          <w:bookmarkStart w:id="59" w:name="fig-wind-rose"/>
          <w:p>
            <w:pPr>
              <w:pStyle w:val="940"/>
              <w:jc w:val="center"/>
            </w:pPr>
            <w:r>
              <w:drawing>
                <wp:inline>
                  <wp:extent cx="3566160" cy="3413465"/>
                  <wp:effectExtent b="0" l="0" r="0" t="0"/>
                  <wp:docPr descr="" title="" id="57" name="Picture"/>
                  <a:graphic>
                    <a:graphicData uri="http://schemas.openxmlformats.org/drawingml/2006/picture">
                      <pic:pic>
                        <pic:nvPicPr>
                          <pic:cNvPr descr="figs/automated_snowfall_event_periods/ft_wind_rose_allevents_snowing_custom_dimensions.png" id="58" name="Picture"/>
                          <pic:cNvPicPr>
                            <a:picLocks noChangeArrowheads="1" noChangeAspect="1"/>
                          </pic:cNvPicPr>
                        </pic:nvPicPr>
                        <pic:blipFill>
                          <a:blip r:embed="rId56"/>
                          <a:stretch>
                            <a:fillRect/>
                          </a:stretch>
                        </pic:blipFill>
                        <pic:spPr bwMode="auto">
                          <a:xfrm>
                            <a:off x="0" y="0"/>
                            <a:ext cx="3566160" cy="34134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Wind rose showing the frequency of wind speed and direction over the 26 snowfall periods for the ultrasonic anemometer 4.3 m above ground at FT station.</w:t>
            </w:r>
          </w:p>
          <w:bookmarkEnd w:id="59"/>
        </w:tc>
      </w:tr>
    </w:tbl>
    <w:p>
      <w:pPr>
        <w:pStyle w:val="887"/>
      </w:pPr>
      <w:r>
        <w:t xml:space="preserve">Event average air temperature and interception efficiency were negatively associated for the mixed canopy (</w:t>
      </w:r>
      <w:r>
        <w:rPr>
          <w:i/>
          <w:iCs/>
        </w:rPr>
        <w:t xml:space="preserve">R</w:t>
      </w:r>
      <w:r>
        <w:rPr>
          <w:vertAlign w:val="superscript"/>
        </w:rPr>
        <w:t xml:space="preserve">2</w:t>
      </w:r>
      <w:r>
        <w:t xml:space="preserve"> </w:t>
      </w:r>
      <w:r>
        <w:t xml:space="preserve">= 0.1,</w:t>
      </w:r>
      <w:r>
        <w:t xml:space="preserve"> </w:t>
      </w:r>
      <w:r>
        <w:rPr>
          <w:i/>
          <w:iCs/>
        </w:rPr>
        <w:t xml:space="preserve">p</w:t>
      </w:r>
      <w:r>
        <w:t xml:space="preserve"> </w:t>
      </w:r>
      <w:r>
        <w:t xml:space="preserve">&lt; 0.05), but not associated at the closed and sparse canopies (</w:t>
      </w:r>
      <w:hyperlink w:anchor="tbl-lysimeter-event-stats">
        <w:r>
          <w:rPr>
            <w:rStyle w:val="894"/>
          </w:rPr>
          <w:t xml:space="preserve">Table 3</w:t>
        </w:r>
      </w:hyperlink>
      <w:r>
        <w:t xml:space="preserve"> </w:t>
      </w:r>
      <w:r>
        <w:t xml:space="preserve">&amp;</w:t>
      </w:r>
      <w:r>
        <w:t xml:space="preserve"> </w:t>
      </w:r>
      <w:hyperlink w:anchor="fig-scl-ip-avg-event">
        <w:r>
          <w:rPr>
            <w:rStyle w:val="894"/>
          </w:rPr>
          <w:t xml:space="preserve">Figure 5</w:t>
        </w:r>
      </w:hyperlink>
      <w:r>
        <w:t xml:space="preserve">). Cumulative event snowfall was not associated with event interception efficiency at any site (</w:t>
      </w:r>
      <w:r>
        <w:rPr>
          <w:i/>
          <w:iCs/>
        </w:rPr>
        <w:t xml:space="preserve">p</w:t>
      </w:r>
      <w:r>
        <w:t xml:space="preserve"> </w:t>
      </w:r>
      <w:r>
        <w:t xml:space="preserve">&gt; 0.05). Event wind speed was positively associated with interception efficiency for the sparse (</w:t>
      </w:r>
      <w:r>
        <w:rPr>
          <w:i/>
          <w:iCs/>
        </w:rPr>
        <w:t xml:space="preserve">R</w:t>
      </w:r>
      <w:r>
        <w:rPr>
          <w:vertAlign w:val="superscript"/>
        </w:rPr>
        <w:t xml:space="preserve">2</w:t>
      </w:r>
      <w:r>
        <w:t xml:space="preserve"> </w:t>
      </w:r>
      <w:r>
        <w:t xml:space="preserve">= 0.1,</w:t>
      </w:r>
      <w:r>
        <w:t xml:space="preserve"> </w:t>
      </w:r>
      <w:r>
        <w:rPr>
          <w:i/>
          <w:iCs/>
        </w:rPr>
        <w:t xml:space="preserve">p</w:t>
      </w:r>
      <w:r>
        <w:t xml:space="preserve"> </w:t>
      </w:r>
      <w:r>
        <w:t xml:space="preserve">&gt; 0.05) and closed (</w:t>
      </w:r>
      <w:r>
        <w:rPr>
          <w:i/>
          <w:iCs/>
        </w:rPr>
        <w:t xml:space="preserve">R</w:t>
      </w:r>
      <w:r>
        <w:rPr>
          <w:vertAlign w:val="superscript"/>
        </w:rPr>
        <w:t xml:space="preserve">2</w:t>
      </w:r>
      <w:r>
        <w:t xml:space="preserve"> </w:t>
      </w:r>
      <w:r>
        <w:t xml:space="preserve">= 0.2,</w:t>
      </w:r>
      <w:r>
        <w:t xml:space="preserve"> </w:t>
      </w:r>
      <w:r>
        <w:rPr>
          <w:i/>
          <w:iCs/>
        </w:rPr>
        <w:t xml:space="preserve">p</w:t>
      </w:r>
      <w:r>
        <w:t xml:space="preserve"> </w:t>
      </w:r>
      <w:r>
        <w:t xml:space="preserve">&lt; 0.05) canopies, both with limited canopy openings (Figure 2a,c) towards the prevailing wind direction (</w:t>
      </w:r>
      <w:hyperlink w:anchor="fig-wind-rose">
        <w:r>
          <w:rPr>
            <w:rStyle w:val="894"/>
          </w:rPr>
          <w:t xml:space="preserve">Figure 4</w:t>
        </w:r>
      </w:hyperlink>
      <w:r>
        <w:t xml:space="preserve">). However, interception efficiency in the mixed canopy, which is open towards the prevailing wind direction, was not associated with wind speed (</w:t>
      </w:r>
      <w:r>
        <w:rPr>
          <w:i/>
          <w:iCs/>
        </w:rPr>
        <w:t xml:space="preserve">p</w:t>
      </w:r>
      <w:r>
        <w:t xml:space="preserve"> </w:t>
      </w:r>
      <w:r>
        <w:t xml:space="preserve">&gt; 0.05).</w:t>
      </w:r>
    </w:p>
    <w:tbl>
      <w:tblPr>
        <w:tblStyle w:val="Table"/>
        <w:tblW w:type="pct" w:w="5000"/>
        <w:tblLayout w:type="fixed"/>
        <w:tblLook w:firstRow="0" w:lastRow="0" w:firstColumn="0" w:lastColumn="0" w:noHBand="0" w:noVBand="0" w:val="0000"/>
      </w:tblPr>
      <w:tblGrid>
        <w:gridCol w:w="7920"/>
      </w:tblGrid>
      <w:tr>
        <w:tc>
          <w:tcPr/>
          <w:bookmarkStart w:id="63" w:name="fig-scl-ip-avg-event"/>
          <w:p>
            <w:pPr>
              <w:pStyle w:val="940"/>
              <w:jc w:val="center"/>
            </w:pPr>
            <w:r>
              <w:drawing>
                <wp:inline>
                  <wp:extent cx="4587290" cy="6422207"/>
                  <wp:effectExtent b="0" l="0" r="0" t="0"/>
                  <wp:docPr descr="" title="" id="61" name="Picture"/>
                  <a:graphic>
                    <a:graphicData uri="http://schemas.openxmlformats.org/drawingml/2006/picture">
                      <pic:pic>
                        <pic:nvPicPr>
                          <pic:cNvPr descr="figs/automated_snowfall_event_periods/event_avg_temp_wind_cuml_snow_vs_IP_colour_troughs.png" id="62" name="Picture"/>
                          <pic:cNvPicPr>
                            <a:picLocks noChangeArrowheads="1" noChangeAspect="1"/>
                          </pic:cNvPicPr>
                        </pic:nvPicPr>
                        <pic:blipFill>
                          <a:blip r:embed="rId60"/>
                          <a:stretch>
                            <a:fillRect/>
                          </a:stretch>
                        </pic:blipFill>
                        <pic:spPr bwMode="auto">
                          <a:xfrm>
                            <a:off x="0" y="0"/>
                            <a:ext cx="4587290" cy="64222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Scatter plots showing the event mean air temperature, mean wind speed, and cumulative snowfall versus the event mean interception efficiency estimated using the SCLs for each of the 26 snowfall events. The colours (grey, yellow, and green), correspond to varying canopy coverage (0.73, 0.78, and 0.82, respectively). A linear regression line fit to the data for significant relationships (</w:t>
            </w:r>
            <w:r>
              <w:rPr>
                <w:i/>
                <w:iCs/>
              </w:rPr>
              <w:t xml:space="preserve">p</w:t>
            </w:r>
            <w:r>
              <w:t xml:space="preserve"> </w:t>
            </w:r>
            <w:r>
              <w:t xml:space="preserve">&lt; 0.05) is shown by the solid coloured lines. See</w:t>
            </w:r>
            <w:r>
              <w:t xml:space="preserve"> </w:t>
            </w:r>
            <w:hyperlink w:anchor="tbl-lysimeter-event-stats">
              <w:r>
                <w:rPr>
                  <w:rStyle w:val="894"/>
                </w:rPr>
                <w:t xml:space="preserve">Table 3</w:t>
              </w:r>
            </w:hyperlink>
            <w:r>
              <w:t xml:space="preserve"> </w:t>
            </w:r>
            <w:r>
              <w:t xml:space="preserve">for linear regression statistics.</w:t>
            </w:r>
          </w:p>
          <w:bookmarkEnd w:id="63"/>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64" w:name="tbl-lysimeter-event-stats"/>
          <w:p>
            <w:pPr>
              <w:jc w:val="center"/>
            </w:pPr>
            <w:pPr>
              <w:jc w:val="start"/>
              <w:spacing w:before="200"/>
              <w:pStyle w:val="ImageCaption"/>
            </w:pPr>
            <w:r>
              <w:t xml:space="preserve">Table 3: Statistics corresponding to the ordinary least squares linear regression test between independent variables: mean event air temperature, cumulative event snowfall, and mean event wind speed, and the dependent variable mean event interception efficiency. The test was run separately for three levels of canopy coverage (</w:t>
            </w:r>
            <m:oMath>
              <m:sSub>
                <m:e>
                  <m:r>
                    <m:t>C</m:t>
                  </m:r>
                </m:e>
                <m:sub>
                  <m:r>
                    <m:t>c</m:t>
                  </m:r>
                </m:sub>
              </m:sSub>
            </m:oMath>
            <w:r>
              <w:t xml:space="preserve">).</w:t>
            </w:r>
          </w:p>
          <w:tbl>
            <w:tblPr>
              <w:tblStyle w:val="Table"/>
              <w:tblW w:type="pct" w:w="5000"/>
              <w:tblLayout w:type="fixed"/>
              <w:tblLook w:firstRow="1" w:lastRow="0" w:firstColumn="0" w:lastColumn="0" w:noHBand="0" w:noVBand="0" w:val="0020"/>
            </w:tblPr>
            <w:tblGrid>
              <w:gridCol w:w="3146"/>
              <w:gridCol w:w="976"/>
              <w:gridCol w:w="650"/>
              <w:gridCol w:w="1627"/>
              <w:gridCol w:w="1084"/>
              <w:gridCol w:w="433"/>
            </w:tblGrid>
            <w:tr>
              <w:trPr>
                <w:tblHeader w:val="on"/>
              </w:trPr>
              <w:tc>
                <w:tcPr/>
                <w:p>
                  <w:pPr>
                    <w:pStyle w:val="940"/>
                    <w:jc w:val="left"/>
                    <w:jc w:val="center"/>
                  </w:pPr>
                  <w:r>
                    <w:t xml:space="preserve">Dependent Variable</w:t>
                  </w:r>
                </w:p>
              </w:tc>
              <w:tc>
                <w:tcPr/>
                <w:p>
                  <w:pPr>
                    <w:pStyle w:val="940"/>
                    <w:jc w:val="left"/>
                    <w:jc w:val="center"/>
                  </w:pPr>
                  <w:r>
                    <w:t xml:space="preserve">SCL Name</w:t>
                  </w:r>
                </w:p>
              </w:tc>
              <w:tc>
                <w:tcPr/>
                <w:p>
                  <w:pPr>
                    <w:pStyle w:val="940"/>
                    <w:jc w:val="left"/>
                    <w:jc w:val="center"/>
                  </w:pPr>
                  <m:oMath>
                    <m:sSub>
                      <m:e>
                        <m:r>
                          <m:t>C</m:t>
                        </m:r>
                      </m:e>
                      <m:sub>
                        <m:r>
                          <m:t>c</m:t>
                        </m:r>
                      </m:sub>
                    </m:sSub>
                  </m:oMath>
                </w:p>
              </w:tc>
              <w:tc>
                <w:tcPr/>
                <w:p>
                  <w:pPr>
                    <w:pStyle w:val="940"/>
                    <w:jc w:val="right"/>
                    <w:jc w:val="center"/>
                  </w:pPr>
                  <w:r>
                    <w:t xml:space="preserve">Adjusted</w:t>
                  </w:r>
                  <w:r>
                    <w:t xml:space="preserve"> </w:t>
                  </w:r>
                  <m:oMath>
                    <m:sSup>
                      <m:e>
                        <m:r>
                          <m:t>R</m:t>
                        </m:r>
                      </m:e>
                      <m:sup>
                        <m:r>
                          <m:t>2</m:t>
                        </m:r>
                      </m:sup>
                    </m:sSup>
                  </m:oMath>
                </w:p>
              </w:tc>
              <w:tc>
                <w:tcPr/>
                <w:p>
                  <w:pPr>
                    <w:pStyle w:val="940"/>
                    <w:jc w:val="right"/>
                    <w:jc w:val="center"/>
                  </w:pPr>
                  <m:oMath>
                    <m:r>
                      <m:t>p</m:t>
                    </m:r>
                  </m:oMath>
                  <w:r>
                    <w:t xml:space="preserve">-value</w:t>
                  </w:r>
                </w:p>
              </w:tc>
              <w:tc>
                <w:tcPr/>
                <w:p>
                  <w:pPr>
                    <w:pStyle w:val="940"/>
                    <w:jc w:val="right"/>
                    <w:jc w:val="center"/>
                  </w:pPr>
                  <m:oMath>
                    <m:r>
                      <m:t>n</m:t>
                    </m:r>
                  </m:oMath>
                </w:p>
              </w:tc>
            </w:tr>
            <w:tr>
              <w:tc>
                <w:tcPr/>
                <w:p>
                  <w:pPr>
                    <w:pStyle w:val="940"/>
                    <w:jc w:val="left"/>
                    <w:jc w:val="center"/>
                  </w:pPr>
                  <w:r>
                    <w:t xml:space="preserve">Air Temperature (°C)</w:t>
                  </w:r>
                </w:p>
              </w:tc>
              <w:tc>
                <w:tcPr/>
                <w:p>
                  <w:pPr>
                    <w:pStyle w:val="940"/>
                    <w:jc w:val="left"/>
                    <w:jc w:val="center"/>
                  </w:pPr>
                  <w:r>
                    <w:t xml:space="preserve">Sparse</w:t>
                  </w:r>
                </w:p>
              </w:tc>
              <w:tc>
                <w:tcPr/>
                <w:p>
                  <w:pPr>
                    <w:pStyle w:val="940"/>
                    <w:jc w:val="left"/>
                    <w:jc w:val="center"/>
                  </w:pPr>
                  <w:r>
                    <w:t xml:space="preserve">0.73</w:t>
                  </w:r>
                </w:p>
              </w:tc>
              <w:tc>
                <w:tcPr/>
                <w:p>
                  <w:pPr>
                    <w:pStyle w:val="940"/>
                    <w:jc w:val="right"/>
                    <w:jc w:val="center"/>
                  </w:pPr>
                  <w:r>
                    <w:t xml:space="preserve">-0.032</w:t>
                  </w:r>
                </w:p>
              </w:tc>
              <w:tc>
                <w:tcPr/>
                <w:p>
                  <w:pPr>
                    <w:pStyle w:val="940"/>
                    <w:jc w:val="right"/>
                    <w:jc w:val="center"/>
                  </w:pPr>
                  <w:r>
                    <w:t xml:space="preserve">0.519</w:t>
                  </w:r>
                </w:p>
              </w:tc>
              <w:tc>
                <w:tcPr/>
                <w:p>
                  <w:pPr>
                    <w:pStyle w:val="940"/>
                    <w:jc w:val="right"/>
                    <w:jc w:val="center"/>
                  </w:pPr>
                  <w:r>
                    <w:t xml:space="preserve">19</w:t>
                  </w:r>
                </w:p>
              </w:tc>
            </w:tr>
            <w:tr>
              <w:tc>
                <w:tcPr/>
                <w:p>
                  <w:pPr>
                    <w:pStyle w:val="940"/>
                    <w:jc w:val="left"/>
                    <w:jc w:val="center"/>
                  </w:pPr>
                  <w:r>
                    <w:t xml:space="preserve">Air Temperature (°C)</w:t>
                  </w:r>
                </w:p>
              </w:tc>
              <w:tc>
                <w:tcPr/>
                <w:p>
                  <w:pPr>
                    <w:pStyle w:val="940"/>
                    <w:jc w:val="left"/>
                    <w:jc w:val="center"/>
                  </w:pPr>
                  <w:r>
                    <w:t xml:space="preserve">Mixed</w:t>
                  </w:r>
                </w:p>
              </w:tc>
              <w:tc>
                <w:tcPr/>
                <w:p>
                  <w:pPr>
                    <w:pStyle w:val="940"/>
                    <w:jc w:val="left"/>
                    <w:jc w:val="center"/>
                  </w:pPr>
                  <w:r>
                    <w:t xml:space="preserve">0.78</w:t>
                  </w:r>
                </w:p>
              </w:tc>
              <w:tc>
                <w:tcPr/>
                <w:p>
                  <w:pPr>
                    <w:pStyle w:val="940"/>
                    <w:jc w:val="right"/>
                    <w:jc w:val="center"/>
                  </w:pPr>
                  <w:r>
                    <w:t xml:space="preserve">0.141</w:t>
                  </w:r>
                </w:p>
              </w:tc>
              <w:tc>
                <w:tcPr/>
                <w:p>
                  <w:pPr>
                    <w:pStyle w:val="940"/>
                    <w:jc w:val="right"/>
                    <w:jc w:val="center"/>
                  </w:pPr>
                  <w:r>
                    <w:t xml:space="preserve">0.033</w:t>
                  </w:r>
                </w:p>
              </w:tc>
              <w:tc>
                <w:tcPr/>
                <w:p>
                  <w:pPr>
                    <w:pStyle w:val="940"/>
                    <w:jc w:val="right"/>
                    <w:jc w:val="center"/>
                  </w:pPr>
                  <w:r>
                    <w:t xml:space="preserve">26</w:t>
                  </w:r>
                </w:p>
              </w:tc>
            </w:tr>
            <w:tr>
              <w:tc>
                <w:tcPr/>
                <w:p>
                  <w:pPr>
                    <w:pStyle w:val="940"/>
                    <w:jc w:val="left"/>
                    <w:jc w:val="center"/>
                  </w:pPr>
                  <w:r>
                    <w:t xml:space="preserve">Air Temperature (°C)</w:t>
                  </w:r>
                </w:p>
              </w:tc>
              <w:tc>
                <w:tcPr/>
                <w:p>
                  <w:pPr>
                    <w:pStyle w:val="940"/>
                    <w:jc w:val="left"/>
                    <w:jc w:val="center"/>
                  </w:pPr>
                  <w:r>
                    <w:t xml:space="preserve">Closed</w:t>
                  </w:r>
                </w:p>
              </w:tc>
              <w:tc>
                <w:tcPr/>
                <w:p>
                  <w:pPr>
                    <w:pStyle w:val="940"/>
                    <w:jc w:val="left"/>
                    <w:jc w:val="center"/>
                  </w:pPr>
                  <w:r>
                    <w:t xml:space="preserve">0.82</w:t>
                  </w:r>
                </w:p>
              </w:tc>
              <w:tc>
                <w:tcPr/>
                <w:p>
                  <w:pPr>
                    <w:pStyle w:val="940"/>
                    <w:jc w:val="right"/>
                    <w:jc w:val="center"/>
                  </w:pPr>
                  <w:r>
                    <w:t xml:space="preserve">0.008</w:t>
                  </w:r>
                </w:p>
              </w:tc>
              <w:tc>
                <w:tcPr/>
                <w:p>
                  <w:pPr>
                    <w:pStyle w:val="940"/>
                    <w:jc w:val="right"/>
                    <w:jc w:val="center"/>
                  </w:pPr>
                  <w:r>
                    <w:t xml:space="preserve">0.297</w:t>
                  </w:r>
                </w:p>
              </w:tc>
              <w:tc>
                <w:tcPr/>
                <w:p>
                  <w:pPr>
                    <w:pStyle w:val="940"/>
                    <w:jc w:val="right"/>
                    <w:jc w:val="center"/>
                  </w:pPr>
                  <w:r>
                    <w:t xml:space="preserve">20</w:t>
                  </w:r>
                </w:p>
              </w:tc>
            </w:tr>
            <w:tr>
              <w:tc>
                <w:tcPr/>
                <w:p>
                  <w:pPr>
                    <w:pStyle w:val="940"/>
                    <w:jc w:val="left"/>
                    <w:jc w:val="center"/>
                  </w:pPr>
                  <w:r>
                    <w:t xml:space="preserve">Cumulative Snowfall (kg m⁻²)</w:t>
                  </w:r>
                </w:p>
              </w:tc>
              <w:tc>
                <w:tcPr/>
                <w:p>
                  <w:pPr>
                    <w:pStyle w:val="940"/>
                    <w:jc w:val="left"/>
                    <w:jc w:val="center"/>
                  </w:pPr>
                  <w:r>
                    <w:t xml:space="preserve">Sparse</w:t>
                  </w:r>
                </w:p>
              </w:tc>
              <w:tc>
                <w:tcPr/>
                <w:p>
                  <w:pPr>
                    <w:pStyle w:val="940"/>
                    <w:jc w:val="left"/>
                    <w:jc w:val="center"/>
                  </w:pPr>
                  <w:r>
                    <w:t xml:space="preserve">0.73</w:t>
                  </w:r>
                </w:p>
              </w:tc>
              <w:tc>
                <w:tcPr/>
                <w:p>
                  <w:pPr>
                    <w:pStyle w:val="940"/>
                    <w:jc w:val="right"/>
                    <w:jc w:val="center"/>
                  </w:pPr>
                  <w:r>
                    <w:t xml:space="preserve">-0.038</w:t>
                  </w:r>
                </w:p>
              </w:tc>
              <w:tc>
                <w:tcPr/>
                <w:p>
                  <w:pPr>
                    <w:pStyle w:val="940"/>
                    <w:jc w:val="right"/>
                    <w:jc w:val="center"/>
                  </w:pPr>
                  <w:r>
                    <w:t xml:space="preserve">0.568</w:t>
                  </w:r>
                </w:p>
              </w:tc>
              <w:tc>
                <w:tcPr/>
                <w:p>
                  <w:pPr>
                    <w:pStyle w:val="940"/>
                    <w:jc w:val="right"/>
                    <w:jc w:val="center"/>
                  </w:pPr>
                  <w:r>
                    <w:t xml:space="preserve">19</w:t>
                  </w:r>
                </w:p>
              </w:tc>
            </w:tr>
            <w:tr>
              <w:tc>
                <w:tcPr/>
                <w:p>
                  <w:pPr>
                    <w:pStyle w:val="940"/>
                    <w:jc w:val="left"/>
                    <w:jc w:val="center"/>
                  </w:pPr>
                  <w:r>
                    <w:t xml:space="preserve">Cumulative Snowfall (kg m⁻²)</w:t>
                  </w:r>
                </w:p>
              </w:tc>
              <w:tc>
                <w:tcPr/>
                <w:p>
                  <w:pPr>
                    <w:pStyle w:val="940"/>
                    <w:jc w:val="left"/>
                    <w:jc w:val="center"/>
                  </w:pPr>
                  <w:r>
                    <w:t xml:space="preserve">Mixed</w:t>
                  </w:r>
                </w:p>
              </w:tc>
              <w:tc>
                <w:tcPr/>
                <w:p>
                  <w:pPr>
                    <w:pStyle w:val="940"/>
                    <w:jc w:val="left"/>
                    <w:jc w:val="center"/>
                  </w:pPr>
                  <w:r>
                    <w:t xml:space="preserve">0.78</w:t>
                  </w:r>
                </w:p>
              </w:tc>
              <w:tc>
                <w:tcPr/>
                <w:p>
                  <w:pPr>
                    <w:pStyle w:val="940"/>
                    <w:jc w:val="right"/>
                    <w:jc w:val="center"/>
                  </w:pPr>
                  <w:r>
                    <w:t xml:space="preserve">0.030</w:t>
                  </w:r>
                </w:p>
              </w:tc>
              <w:tc>
                <w:tcPr/>
                <w:p>
                  <w:pPr>
                    <w:pStyle w:val="940"/>
                    <w:jc w:val="right"/>
                    <w:jc w:val="center"/>
                  </w:pPr>
                  <w:r>
                    <w:t xml:space="preserve">0.197</w:t>
                  </w:r>
                </w:p>
              </w:tc>
              <w:tc>
                <w:tcPr/>
                <w:p>
                  <w:pPr>
                    <w:pStyle w:val="940"/>
                    <w:jc w:val="right"/>
                    <w:jc w:val="center"/>
                  </w:pPr>
                  <w:r>
                    <w:t xml:space="preserve">26</w:t>
                  </w:r>
                </w:p>
              </w:tc>
            </w:tr>
            <w:tr>
              <w:tc>
                <w:tcPr/>
                <w:p>
                  <w:pPr>
                    <w:pStyle w:val="940"/>
                    <w:jc w:val="left"/>
                    <w:jc w:val="center"/>
                  </w:pPr>
                  <w:r>
                    <w:t xml:space="preserve">Cumulative Snowfall (kg m⁻²)</w:t>
                  </w:r>
                </w:p>
              </w:tc>
              <w:tc>
                <w:tcPr/>
                <w:p>
                  <w:pPr>
                    <w:pStyle w:val="940"/>
                    <w:jc w:val="left"/>
                    <w:jc w:val="center"/>
                  </w:pPr>
                  <w:r>
                    <w:t xml:space="preserve">Closed</w:t>
                  </w:r>
                </w:p>
              </w:tc>
              <w:tc>
                <w:tcPr/>
                <w:p>
                  <w:pPr>
                    <w:pStyle w:val="940"/>
                    <w:jc w:val="left"/>
                    <w:jc w:val="center"/>
                  </w:pPr>
                  <w:r>
                    <w:t xml:space="preserve">0.82</w:t>
                  </w:r>
                </w:p>
              </w:tc>
              <w:tc>
                <w:tcPr/>
                <w:p>
                  <w:pPr>
                    <w:pStyle w:val="940"/>
                    <w:jc w:val="right"/>
                    <w:jc w:val="center"/>
                  </w:pPr>
                  <w:r>
                    <w:t xml:space="preserve">-0.049</w:t>
                  </w:r>
                </w:p>
              </w:tc>
              <w:tc>
                <w:tcPr/>
                <w:p>
                  <w:pPr>
                    <w:pStyle w:val="940"/>
                    <w:jc w:val="right"/>
                    <w:jc w:val="center"/>
                  </w:pPr>
                  <w:r>
                    <w:t xml:space="preserve">0.732</w:t>
                  </w:r>
                </w:p>
              </w:tc>
              <w:tc>
                <w:tcPr/>
                <w:p>
                  <w:pPr>
                    <w:pStyle w:val="940"/>
                    <w:jc w:val="right"/>
                    <w:jc w:val="center"/>
                  </w:pPr>
                  <w:r>
                    <w:t xml:space="preserve">20</w:t>
                  </w:r>
                </w:p>
              </w:tc>
            </w:tr>
            <w:tr>
              <w:tc>
                <w:tcPr/>
                <w:p>
                  <w:pPr>
                    <w:pStyle w:val="940"/>
                    <w:jc w:val="left"/>
                    <w:jc w:val="center"/>
                  </w:pPr>
                  <w:r>
                    <w:t xml:space="preserve">Wind Speed (m/s)</w:t>
                  </w:r>
                </w:p>
              </w:tc>
              <w:tc>
                <w:tcPr/>
                <w:p>
                  <w:pPr>
                    <w:pStyle w:val="940"/>
                    <w:jc w:val="left"/>
                    <w:jc w:val="center"/>
                  </w:pPr>
                  <w:r>
                    <w:t xml:space="preserve">Sparse</w:t>
                  </w:r>
                </w:p>
              </w:tc>
              <w:tc>
                <w:tcPr/>
                <w:p>
                  <w:pPr>
                    <w:pStyle w:val="940"/>
                    <w:jc w:val="left"/>
                    <w:jc w:val="center"/>
                  </w:pPr>
                  <w:r>
                    <w:t xml:space="preserve">0.73</w:t>
                  </w:r>
                </w:p>
              </w:tc>
              <w:tc>
                <w:tcPr/>
                <w:p>
                  <w:pPr>
                    <w:pStyle w:val="940"/>
                    <w:jc w:val="right"/>
                    <w:jc w:val="center"/>
                  </w:pPr>
                  <w:r>
                    <w:t xml:space="preserve">0.114</w:t>
                  </w:r>
                </w:p>
              </w:tc>
              <w:tc>
                <w:tcPr/>
                <w:p>
                  <w:pPr>
                    <w:pStyle w:val="940"/>
                    <w:jc w:val="right"/>
                    <w:jc w:val="center"/>
                  </w:pPr>
                  <w:r>
                    <w:t xml:space="preserve">0.087</w:t>
                  </w:r>
                </w:p>
              </w:tc>
              <w:tc>
                <w:tcPr/>
                <w:p>
                  <w:pPr>
                    <w:pStyle w:val="940"/>
                    <w:jc w:val="right"/>
                    <w:jc w:val="center"/>
                  </w:pPr>
                  <w:r>
                    <w:t xml:space="preserve">19</w:t>
                  </w:r>
                </w:p>
              </w:tc>
            </w:tr>
            <w:tr>
              <w:tc>
                <w:tcPr/>
                <w:p>
                  <w:pPr>
                    <w:pStyle w:val="940"/>
                    <w:jc w:val="left"/>
                    <w:jc w:val="center"/>
                  </w:pPr>
                  <w:r>
                    <w:t xml:space="preserve">Wind Speed (m/s)</w:t>
                  </w:r>
                </w:p>
              </w:tc>
              <w:tc>
                <w:tcPr/>
                <w:p>
                  <w:pPr>
                    <w:pStyle w:val="940"/>
                    <w:jc w:val="left"/>
                    <w:jc w:val="center"/>
                  </w:pPr>
                  <w:r>
                    <w:t xml:space="preserve">Mixed</w:t>
                  </w:r>
                </w:p>
              </w:tc>
              <w:tc>
                <w:tcPr/>
                <w:p>
                  <w:pPr>
                    <w:pStyle w:val="940"/>
                    <w:jc w:val="left"/>
                    <w:jc w:val="center"/>
                  </w:pPr>
                  <w:r>
                    <w:t xml:space="preserve">0.78</w:t>
                  </w:r>
                </w:p>
              </w:tc>
              <w:tc>
                <w:tcPr/>
                <w:p>
                  <w:pPr>
                    <w:pStyle w:val="940"/>
                    <w:jc w:val="right"/>
                    <w:jc w:val="center"/>
                  </w:pPr>
                  <w:r>
                    <w:t xml:space="preserve">0.010</w:t>
                  </w:r>
                </w:p>
              </w:tc>
              <w:tc>
                <w:tcPr/>
                <w:p>
                  <w:pPr>
                    <w:pStyle w:val="940"/>
                    <w:jc w:val="right"/>
                    <w:jc w:val="center"/>
                  </w:pPr>
                  <w:r>
                    <w:t xml:space="preserve">0.275</w:t>
                  </w:r>
                </w:p>
              </w:tc>
              <w:tc>
                <w:tcPr/>
                <w:p>
                  <w:pPr>
                    <w:pStyle w:val="940"/>
                    <w:jc w:val="right"/>
                    <w:jc w:val="center"/>
                  </w:pPr>
                  <w:r>
                    <w:t xml:space="preserve">26</w:t>
                  </w:r>
                </w:p>
              </w:tc>
            </w:tr>
            <w:tr>
              <w:tc>
                <w:tcPr/>
                <w:p>
                  <w:pPr>
                    <w:pStyle w:val="940"/>
                    <w:jc w:val="left"/>
                    <w:jc w:val="center"/>
                  </w:pPr>
                  <w:r>
                    <w:t xml:space="preserve">Wind Speed (m/s)</w:t>
                  </w:r>
                </w:p>
              </w:tc>
              <w:tc>
                <w:tcPr/>
                <w:p>
                  <w:pPr>
                    <w:pStyle w:val="940"/>
                    <w:jc w:val="left"/>
                    <w:jc w:val="center"/>
                  </w:pPr>
                  <w:r>
                    <w:t xml:space="preserve">Closed</w:t>
                  </w:r>
                </w:p>
              </w:tc>
              <w:tc>
                <w:tcPr/>
                <w:p>
                  <w:pPr>
                    <w:pStyle w:val="940"/>
                    <w:jc w:val="left"/>
                    <w:jc w:val="center"/>
                  </w:pPr>
                  <w:r>
                    <w:t xml:space="preserve">0.82</w:t>
                  </w:r>
                </w:p>
              </w:tc>
              <w:tc>
                <w:tcPr/>
                <w:p>
                  <w:pPr>
                    <w:pStyle w:val="940"/>
                    <w:jc w:val="right"/>
                    <w:jc w:val="center"/>
                  </w:pPr>
                  <w:r>
                    <w:t xml:space="preserve">0.192</w:t>
                  </w:r>
                </w:p>
              </w:tc>
              <w:tc>
                <w:tcPr/>
                <w:p>
                  <w:pPr>
                    <w:pStyle w:val="940"/>
                    <w:jc w:val="right"/>
                    <w:jc w:val="center"/>
                  </w:pPr>
                  <w:r>
                    <w:t xml:space="preserve">0.030</w:t>
                  </w:r>
                </w:p>
              </w:tc>
              <w:tc>
                <w:tcPr/>
                <w:p>
                  <w:pPr>
                    <w:pStyle w:val="940"/>
                    <w:jc w:val="right"/>
                    <w:jc w:val="center"/>
                  </w:pPr>
                  <w:r>
                    <w:t xml:space="preserve">20</w:t>
                  </w:r>
                </w:p>
              </w:tc>
            </w:tr>
          </w:tbl>
          <w:bookmarkEnd w:id="64"/>
          <w:p/>
        </w:tc>
      </w:tr>
    </w:tbl>
    <w:p>
      <w:pPr>
        <w:pStyle w:val="887"/>
      </w:pPr>
      <w:r>
        <w:t xml:space="preserve">Fifteen-minute interval measurements of interception efficiency and air temperature shown in Figure 6a were not associated, despite significant relationships for the sparse and mixed canopies (</w:t>
      </w:r>
      <w:r>
        <w:rPr>
          <w:i/>
          <w:iCs/>
        </w:rPr>
        <w:t xml:space="preserve">R</w:t>
      </w:r>
      <w:r>
        <w:rPr>
          <w:vertAlign w:val="superscript"/>
        </w:rPr>
        <w:t xml:space="preserve">2</w:t>
      </w:r>
      <w:r>
        <w:t xml:space="preserve"> </w:t>
      </w:r>
      <w:r>
        <w:t xml:space="preserve">&lt; 0.03,</w:t>
      </w:r>
      <w:r>
        <w:t xml:space="preserve"> </w:t>
      </w:r>
      <w:r>
        <w:rPr>
          <w:i/>
          <w:iCs/>
        </w:rPr>
        <w:t xml:space="preserve">p</w:t>
      </w:r>
      <w:r>
        <w:t xml:space="preserve"> </w:t>
      </w:r>
      <w:r>
        <w:t xml:space="preserve">&lt; 0.05), due to low predictive power (</w:t>
      </w:r>
      <w:hyperlink w:anchor="tbl-lysimeter-15min-stats">
        <w:r>
          <w:rPr>
            <w:rStyle w:val="894"/>
          </w:rPr>
          <w:t xml:space="preserve">Table 4</w:t>
        </w:r>
      </w:hyperlink>
      <w:r>
        <w:t xml:space="preserve">). The average interception efficiency across differing bins of air temperature also does not show any systematic trend (Figure 6a). However, a significantly greater median interception efficiency (</w:t>
      </w:r>
      <w:r>
        <w:rPr>
          <w:i/>
          <w:iCs/>
        </w:rPr>
        <w:t xml:space="preserve">p</w:t>
      </w:r>
      <w:r>
        <w:t xml:space="preserve"> </w:t>
      </w:r>
      <w:r>
        <w:t xml:space="preserve">&lt; 0.05) was found for binned measurements with air temperatures below -6 °C compared to those with warmer air temperatures using non-parametric Wilcoxon signed rank test.</w:t>
      </w:r>
    </w:p>
    <w:p>
      <w:pPr>
        <w:pStyle w:val="887"/>
      </w:pPr>
      <w:r>
        <w:t xml:space="preserve">Mean wind speed was weakly associated with interception efficiency for the sparse (</w:t>
      </w:r>
      <w:r>
        <w:rPr>
          <w:i/>
          <w:iCs/>
        </w:rPr>
        <w:t xml:space="preserve">R</w:t>
      </w:r>
      <w:r>
        <w:rPr>
          <w:vertAlign w:val="superscript"/>
        </w:rPr>
        <w:t xml:space="preserve">2</w:t>
      </w:r>
      <w:r>
        <w:t xml:space="preserve"> </w:t>
      </w:r>
      <w:r>
        <w:t xml:space="preserve">= 0.1,</w:t>
      </w:r>
      <w:r>
        <w:t xml:space="preserve"> </w:t>
      </w:r>
      <w:r>
        <w:rPr>
          <w:i/>
          <w:iCs/>
        </w:rPr>
        <w:t xml:space="preserve">p</w:t>
      </w:r>
      <w:r>
        <w:t xml:space="preserve"> </w:t>
      </w:r>
      <w:r>
        <w:t xml:space="preserve">&gt; 0.05) and closed (</w:t>
      </w:r>
      <w:r>
        <w:rPr>
          <w:i/>
          <w:iCs/>
        </w:rPr>
        <w:t xml:space="preserve">R</w:t>
      </w:r>
      <w:r>
        <w:rPr>
          <w:vertAlign w:val="superscript"/>
        </w:rPr>
        <w:t xml:space="preserve">2</w:t>
      </w:r>
      <w:r>
        <w:t xml:space="preserve"> </w:t>
      </w:r>
      <w:r>
        <w:t xml:space="preserve">= 0.2, p &lt; 0.05), but not for the mixed canopy (</w:t>
      </w:r>
      <w:r>
        <w:rPr>
          <w:i/>
          <w:iCs/>
        </w:rPr>
        <w:t xml:space="preserve">p</w:t>
      </w:r>
      <w:r>
        <w:t xml:space="preserve"> </w:t>
      </w:r>
      <w:r>
        <w:t xml:space="preserve">&gt; 0.05) (</w:t>
      </w:r>
      <w:hyperlink w:anchor="tbl-lysimeter-15min-stats">
        <w:r>
          <w:rPr>
            <w:rStyle w:val="894"/>
          </w:rPr>
          <w:t xml:space="preserve">Table 4</w:t>
        </w:r>
      </w:hyperlink>
      <w:r>
        <w:t xml:space="preserve">). The binned data show an increasing trend in interception efficiency with increasing wind speed for the sparse and closed canopies (Figure 6b). A comparison of interception efficiencies binned for low (&lt; 1 m s</w:t>
      </w:r>
      <w:r>
        <w:rPr>
          <w:vertAlign w:val="superscript"/>
        </w:rPr>
        <w:t xml:space="preserve">-1</w:t>
      </w:r>
      <w:r>
        <w:t xml:space="preserve">) and high (&gt; 1 m s</w:t>
      </w:r>
      <w:r>
        <w:rPr>
          <w:vertAlign w:val="superscript"/>
        </w:rPr>
        <w:t xml:space="preserve">-1</w:t>
      </w:r>
      <w:r>
        <w:t xml:space="preserve">) wind speeds by the Wilcoxon signed rank test, showed that high wind speeds had significantly higher (</w:t>
      </w:r>
      <w:r>
        <w:rPr>
          <w:i/>
          <w:iCs/>
        </w:rPr>
        <w:t xml:space="preserve">p</w:t>
      </w:r>
      <w:r>
        <w:t xml:space="preserve"> </w:t>
      </w:r>
      <w:r>
        <w:t xml:space="preserve">&lt; 0.05) median interception efficiencies compared to the low wind speed bins for the closed and sparse canopy. Conversely, the Wilcoxon test showed the mixed canopy, which had an opening in the canopy towards the prevailing wind direction (Figure 2b), had significantly higher (</w:t>
      </w:r>
      <w:r>
        <w:rPr>
          <w:i/>
          <w:iCs/>
        </w:rPr>
        <w:t xml:space="preserve">p</w:t>
      </w:r>
      <w:r>
        <w:t xml:space="preserve"> </w:t>
      </w:r>
      <w:r>
        <w:t xml:space="preserve">&lt; 0.05) median interception efficiencies for the low wind speed bins.</w:t>
      </w:r>
    </w:p>
    <w:p>
      <w:pPr>
        <w:pStyle w:val="887"/>
      </w:pPr>
      <w:r>
        <w:t xml:space="preserve">Interception efficiency showed no association (</w:t>
      </w:r>
      <w:r>
        <w:rPr>
          <w:i/>
          <w:iCs/>
        </w:rPr>
        <w:t xml:space="preserve">R</w:t>
      </w:r>
      <w:r>
        <w:rPr>
          <w:vertAlign w:val="superscript"/>
        </w:rPr>
        <w:t xml:space="preserve">2</w:t>
      </w:r>
      <w:r>
        <w:t xml:space="preserve"> </w:t>
      </w:r>
      <w:r>
        <w:t xml:space="preserve">&lt; 0.05,</w:t>
      </w:r>
      <w:r>
        <w:t xml:space="preserve"> </w:t>
      </w:r>
      <w:r>
        <w:rPr>
          <w:i/>
          <w:iCs/>
        </w:rPr>
        <w:t xml:space="preserve">p</w:t>
      </w:r>
      <w:r>
        <w:t xml:space="preserve"> </w:t>
      </w:r>
      <w:r>
        <w:t xml:space="preserve">&gt; 0.2) with the canopy load measured at the beginning of the 15-minute intervals (</w:t>
      </w:r>
      <w:hyperlink w:anchor="tbl-lysimeter-15min-stats">
        <w:r>
          <w:rPr>
            <w:rStyle w:val="894"/>
          </w:rPr>
          <w:t xml:space="preserve">Table 4</w:t>
        </w:r>
      </w:hyperlink>
      <w:r>
        <w:t xml:space="preserve">). The binned data show a small increase in interception efficiency for all three canopies when the snow load is less than 7 kg m</w:t>
      </w:r>
      <w:r>
        <w:rPr>
          <w:vertAlign w:val="superscript"/>
        </w:rPr>
        <w:t xml:space="preserve">-2</w:t>
      </w:r>
      <w:r>
        <w:t xml:space="preserve"> </w:t>
      </w:r>
      <w:r>
        <w:t xml:space="preserve">(Figure 6c). Interception efficiency later declined for snow loads greater than 7 kg m</w:t>
      </w:r>
      <w:r>
        <w:rPr>
          <w:vertAlign w:val="superscript"/>
        </w:rPr>
        <w:t xml:space="preserve">-2</w:t>
      </w:r>
      <w:r>
        <w:t xml:space="preserve"> </w:t>
      </w:r>
      <w:r>
        <w:t xml:space="preserve">for all canopies, though this was inconsistent for the mixed canopy. A significantly greater (</w:t>
      </w:r>
      <w:r>
        <w:rPr>
          <w:i/>
          <w:iCs/>
        </w:rPr>
        <w:t xml:space="preserve">p</w:t>
      </w:r>
      <w:r>
        <w:t xml:space="preserve"> </w:t>
      </w:r>
      <w:r>
        <w:t xml:space="preserve">&lt; 0.05) median interception efficiency was found for canopy snow loads less than 10 kg m</w:t>
      </w:r>
      <w:r>
        <w:rPr>
          <w:vertAlign w:val="superscript"/>
        </w:rPr>
        <w:t xml:space="preserve">-2</w:t>
      </w:r>
      <w:r>
        <w:t xml:space="preserve"> </w:t>
      </w:r>
      <w:r>
        <w:t xml:space="preserve">than those with high initial canopy snow loads (&gt; 10 kg m</w:t>
      </w:r>
      <w:r>
        <w:rPr>
          <w:vertAlign w:val="superscript"/>
        </w:rPr>
        <w:t xml:space="preserve">-2</w:t>
      </w:r>
      <w:r>
        <w:t xml:space="preserve">) using the Wilcoxon rank-test. Additional statistics from ordinary least squares regression test on the 15-minute interval measurements are provided in</w:t>
      </w:r>
      <w:r>
        <w:t xml:space="preserve"> </w:t>
      </w:r>
      <w:hyperlink w:anchor="tbl-lysimeter-15min-stats">
        <w:r>
          <w:rPr>
            <w:rStyle w:val="894"/>
          </w:rPr>
          <w:t xml:space="preserve">Table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8" w:name="fig-scl-ip-avg-15min"/>
          <w:p>
            <w:pPr>
              <w:pStyle w:val="940"/>
              <w:jc w:val="center"/>
            </w:pPr>
            <w:r>
              <w:drawing>
                <wp:inline>
                  <wp:extent cx="5943600" cy="5943600"/>
                  <wp:effectExtent b="0" l="0" r="0" t="0"/>
                  <wp:docPr descr="" title="" id="66" name="Picture"/>
                  <a:graphic>
                    <a:graphicData uri="http://schemas.openxmlformats.org/drawingml/2006/picture">
                      <pic:pic>
                        <pic:nvPicPr>
                          <pic:cNvPr descr="figs/automated_snowfall_event_periods/troughs_met_vs_IP_bin.png" id="67"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Scatter plots of 15-minute interval measurements (blue dots) and binned data (black open circles with error bars) of mean air temperature, mean wind speed, and initial canopy snow load versus mean snow interception efficiency. Panels show (a) air temperature, (b) wind speed, and (c) initial canopy snow load (the snow load observed at the beginning of the timestep). The black open circles show the mean of each bin and the error bars represent the standard deviations. See</w:t>
            </w:r>
            <w:r>
              <w:t xml:space="preserve"> </w:t>
            </w:r>
            <w:hyperlink w:anchor="tbl-lysimeter-15min-stats">
              <w:r>
                <w:rPr>
                  <w:rStyle w:val="894"/>
                </w:rPr>
                <w:t xml:space="preserve">Table 4</w:t>
              </w:r>
            </w:hyperlink>
            <w:r>
              <w:t xml:space="preserve"> </w:t>
            </w:r>
            <w:r>
              <w:t xml:space="preserve">for linear regression statistics.</w:t>
            </w:r>
          </w:p>
          <w:bookmarkEnd w:id="68"/>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69" w:name="tbl-lysimeter-15min-stats"/>
          <w:p>
            <w:pPr>
              <w:jc w:val="center"/>
            </w:pPr>
            <w:pPr>
              <w:jc w:val="start"/>
              <w:spacing w:before="200"/>
              <w:pStyle w:val="ImageCaption"/>
            </w:pPr>
            <w:r>
              <w:t xml:space="preserve">Table 4: Statistics corresponding to the ordinary least squares linear regression test between 15-minute interval measurements of independent variables: mean air temperature, mean wind speed, and initial canopy snow load and the dependent variable mean interception efficiency. The test was run separately for three levels of canopy coverage (</w:t>
            </w:r>
            <m:oMath>
              <m:sSub>
                <m:e>
                  <m:r>
                    <m:t>C</m:t>
                  </m:r>
                </m:e>
                <m:sub>
                  <m:r>
                    <m:t>c</m:t>
                  </m:r>
                </m:sub>
              </m:sSub>
            </m:oMath>
            <w:r>
              <w:t xml:space="preserve">).</w:t>
            </w:r>
          </w:p>
          <w:tbl>
            <w:tblPr>
              <w:tblStyle w:val="Table"/>
              <w:tblW w:type="pct" w:w="5000"/>
              <w:tblLayout w:type="fixed"/>
              <w:tblLook w:firstRow="1" w:lastRow="0" w:firstColumn="0" w:lastColumn="0" w:noHBand="0" w:noVBand="0" w:val="0020"/>
            </w:tblPr>
            <w:tblGrid>
              <w:gridCol w:w="3452"/>
              <w:gridCol w:w="913"/>
              <w:gridCol w:w="609"/>
              <w:gridCol w:w="1523"/>
              <w:gridCol w:w="1015"/>
              <w:gridCol w:w="406"/>
            </w:tblGrid>
            <w:tr>
              <w:trPr>
                <w:tblHeader w:val="on"/>
              </w:trPr>
              <w:tc>
                <w:tcPr/>
                <w:p>
                  <w:pPr>
                    <w:pStyle w:val="940"/>
                    <w:jc w:val="left"/>
                    <w:jc w:val="center"/>
                  </w:pPr>
                  <w:r>
                    <w:t xml:space="preserve">Dependent Variable</w:t>
                  </w:r>
                </w:p>
              </w:tc>
              <w:tc>
                <w:tcPr/>
                <w:p>
                  <w:pPr>
                    <w:pStyle w:val="940"/>
                    <w:jc w:val="left"/>
                    <w:jc w:val="center"/>
                  </w:pPr>
                  <w:r>
                    <w:t xml:space="preserve">SCL Name</w:t>
                  </w:r>
                </w:p>
              </w:tc>
              <w:tc>
                <w:tcPr/>
                <w:p>
                  <w:pPr>
                    <w:pStyle w:val="940"/>
                    <w:jc w:val="right"/>
                    <w:jc w:val="center"/>
                  </w:pPr>
                  <m:oMath>
                    <m:sSub>
                      <m:e>
                        <m:r>
                          <m:t>C</m:t>
                        </m:r>
                      </m:e>
                      <m:sub>
                        <m:r>
                          <m:t>c</m:t>
                        </m:r>
                      </m:sub>
                    </m:sSub>
                  </m:oMath>
                </w:p>
              </w:tc>
              <w:tc>
                <w:tcPr/>
                <w:p>
                  <w:pPr>
                    <w:pStyle w:val="940"/>
                    <w:jc w:val="right"/>
                    <w:jc w:val="center"/>
                  </w:pPr>
                  <w:r>
                    <w:t xml:space="preserve">Adjusted</w:t>
                  </w:r>
                  <w:r>
                    <w:t xml:space="preserve"> </w:t>
                  </w:r>
                  <m:oMath>
                    <m:sSup>
                      <m:e>
                        <m:r>
                          <m:t>R</m:t>
                        </m:r>
                      </m:e>
                      <m:sup>
                        <m:r>
                          <m:t>2</m:t>
                        </m:r>
                      </m:sup>
                    </m:sSup>
                  </m:oMath>
                </w:p>
              </w:tc>
              <w:tc>
                <w:tcPr/>
                <w:p>
                  <w:pPr>
                    <w:pStyle w:val="940"/>
                    <w:jc w:val="right"/>
                    <w:jc w:val="center"/>
                  </w:pPr>
                  <m:oMath>
                    <m:r>
                      <m:t>p</m:t>
                    </m:r>
                  </m:oMath>
                  <w:r>
                    <w:t xml:space="preserve">-value</w:t>
                  </w:r>
                </w:p>
              </w:tc>
              <w:tc>
                <w:tcPr/>
                <w:p>
                  <w:pPr>
                    <w:pStyle w:val="940"/>
                    <w:jc w:val="right"/>
                    <w:jc w:val="center"/>
                  </w:pPr>
                  <m:oMath>
                    <m:r>
                      <m:t>n</m:t>
                    </m:r>
                  </m:oMath>
                </w:p>
              </w:tc>
            </w:tr>
            <w:tr>
              <w:tc>
                <w:tcPr/>
                <w:p>
                  <w:pPr>
                    <w:pStyle w:val="940"/>
                    <w:jc w:val="left"/>
                    <w:jc w:val="center"/>
                  </w:pPr>
                  <w:r>
                    <w:t xml:space="preserve">Air Temperature (°C)</w:t>
                  </w:r>
                </w:p>
              </w:tc>
              <w:tc>
                <w:tcPr/>
                <w:p>
                  <w:pPr>
                    <w:pStyle w:val="940"/>
                    <w:jc w:val="left"/>
                    <w:jc w:val="center"/>
                  </w:pPr>
                  <w:r>
                    <w:t xml:space="preserve">Mixed</w:t>
                  </w:r>
                </w:p>
              </w:tc>
              <w:tc>
                <w:tcPr/>
                <w:p>
                  <w:pPr>
                    <w:pStyle w:val="940"/>
                    <w:jc w:val="right"/>
                    <w:jc w:val="center"/>
                  </w:pPr>
                  <w:r>
                    <w:t xml:space="preserve">0.78</w:t>
                  </w:r>
                </w:p>
              </w:tc>
              <w:tc>
                <w:tcPr/>
                <w:p>
                  <w:pPr>
                    <w:pStyle w:val="940"/>
                    <w:jc w:val="right"/>
                    <w:jc w:val="center"/>
                  </w:pPr>
                  <w:r>
                    <w:t xml:space="preserve">0.032</w:t>
                  </w:r>
                </w:p>
              </w:tc>
              <w:tc>
                <w:tcPr/>
                <w:p>
                  <w:pPr>
                    <w:pStyle w:val="940"/>
                    <w:jc w:val="right"/>
                    <w:jc w:val="center"/>
                  </w:pPr>
                  <w:r>
                    <w:t xml:space="preserve">0.000</w:t>
                  </w:r>
                </w:p>
              </w:tc>
              <w:tc>
                <w:tcPr/>
                <w:p>
                  <w:pPr>
                    <w:pStyle w:val="940"/>
                    <w:jc w:val="right"/>
                    <w:jc w:val="center"/>
                  </w:pPr>
                  <w:r>
                    <w:t xml:space="preserve">985</w:t>
                  </w:r>
                </w:p>
              </w:tc>
            </w:tr>
            <w:tr>
              <w:tc>
                <w:tcPr/>
                <w:p>
                  <w:pPr>
                    <w:pStyle w:val="940"/>
                    <w:jc w:val="left"/>
                    <w:jc w:val="center"/>
                  </w:pPr>
                  <w:r>
                    <w:t xml:space="preserve">Air Temperature (°C)</w:t>
                  </w:r>
                </w:p>
              </w:tc>
              <w:tc>
                <w:tcPr/>
                <w:p>
                  <w:pPr>
                    <w:pStyle w:val="940"/>
                    <w:jc w:val="left"/>
                    <w:jc w:val="center"/>
                  </w:pPr>
                  <w:r>
                    <w:t xml:space="preserve">Closed</w:t>
                  </w:r>
                </w:p>
              </w:tc>
              <w:tc>
                <w:tcPr/>
                <w:p>
                  <w:pPr>
                    <w:pStyle w:val="940"/>
                    <w:jc w:val="right"/>
                    <w:jc w:val="center"/>
                  </w:pPr>
                  <w:r>
                    <w:t xml:space="preserve">0.82</w:t>
                  </w:r>
                </w:p>
              </w:tc>
              <w:tc>
                <w:tcPr/>
                <w:p>
                  <w:pPr>
                    <w:pStyle w:val="940"/>
                    <w:jc w:val="right"/>
                    <w:jc w:val="center"/>
                  </w:pPr>
                  <w:r>
                    <w:t xml:space="preserve">0.004</w:t>
                  </w:r>
                </w:p>
              </w:tc>
              <w:tc>
                <w:tcPr/>
                <w:p>
                  <w:pPr>
                    <w:pStyle w:val="940"/>
                    <w:jc w:val="right"/>
                    <w:jc w:val="center"/>
                  </w:pPr>
                  <w:r>
                    <w:t xml:space="preserve">0.069</w:t>
                  </w:r>
                </w:p>
              </w:tc>
              <w:tc>
                <w:tcPr/>
                <w:p>
                  <w:pPr>
                    <w:pStyle w:val="940"/>
                    <w:jc w:val="right"/>
                    <w:jc w:val="center"/>
                  </w:pPr>
                  <w:r>
                    <w:t xml:space="preserve">618</w:t>
                  </w:r>
                </w:p>
              </w:tc>
            </w:tr>
            <w:tr>
              <w:tc>
                <w:tcPr/>
                <w:p>
                  <w:pPr>
                    <w:pStyle w:val="940"/>
                    <w:jc w:val="left"/>
                    <w:jc w:val="center"/>
                  </w:pPr>
                  <w:r>
                    <w:t xml:space="preserve">Air Temperature (°C)</w:t>
                  </w:r>
                </w:p>
              </w:tc>
              <w:tc>
                <w:tcPr/>
                <w:p>
                  <w:pPr>
                    <w:pStyle w:val="940"/>
                    <w:jc w:val="left"/>
                    <w:jc w:val="center"/>
                  </w:pPr>
                  <w:r>
                    <w:t xml:space="preserve">Sparse</w:t>
                  </w:r>
                </w:p>
              </w:tc>
              <w:tc>
                <w:tcPr/>
                <w:p>
                  <w:pPr>
                    <w:pStyle w:val="940"/>
                    <w:jc w:val="right"/>
                    <w:jc w:val="center"/>
                  </w:pPr>
                  <w:r>
                    <w:t xml:space="preserve">0.73</w:t>
                  </w:r>
                </w:p>
              </w:tc>
              <w:tc>
                <w:tcPr/>
                <w:p>
                  <w:pPr>
                    <w:pStyle w:val="940"/>
                    <w:jc w:val="right"/>
                    <w:jc w:val="center"/>
                  </w:pPr>
                  <w:r>
                    <w:t xml:space="preserve">0.007</w:t>
                  </w:r>
                </w:p>
              </w:tc>
              <w:tc>
                <w:tcPr/>
                <w:p>
                  <w:pPr>
                    <w:pStyle w:val="940"/>
                    <w:jc w:val="right"/>
                    <w:jc w:val="center"/>
                  </w:pPr>
                  <w:r>
                    <w:t xml:space="preserve">0.019</w:t>
                  </w:r>
                </w:p>
              </w:tc>
              <w:tc>
                <w:tcPr/>
                <w:p>
                  <w:pPr>
                    <w:pStyle w:val="940"/>
                    <w:jc w:val="right"/>
                    <w:jc w:val="center"/>
                  </w:pPr>
                  <w:r>
                    <w:t xml:space="preserve">603</w:t>
                  </w:r>
                </w:p>
              </w:tc>
            </w:tr>
            <w:tr>
              <w:tc>
                <w:tcPr/>
                <w:p>
                  <w:pPr>
                    <w:pStyle w:val="940"/>
                    <w:jc w:val="left"/>
                    <w:jc w:val="center"/>
                  </w:pPr>
                  <w:r>
                    <w:t xml:space="preserve">Wind Speed (m/s)</w:t>
                  </w:r>
                </w:p>
              </w:tc>
              <w:tc>
                <w:tcPr/>
                <w:p>
                  <w:pPr>
                    <w:pStyle w:val="940"/>
                    <w:jc w:val="left"/>
                    <w:jc w:val="center"/>
                  </w:pPr>
                  <w:r>
                    <w:t xml:space="preserve">Mixed</w:t>
                  </w:r>
                </w:p>
              </w:tc>
              <w:tc>
                <w:tcPr/>
                <w:p>
                  <w:pPr>
                    <w:pStyle w:val="940"/>
                    <w:jc w:val="right"/>
                    <w:jc w:val="center"/>
                  </w:pPr>
                  <w:r>
                    <w:t xml:space="preserve">0.78</w:t>
                  </w:r>
                </w:p>
              </w:tc>
              <w:tc>
                <w:tcPr/>
                <w:p>
                  <w:pPr>
                    <w:pStyle w:val="940"/>
                    <w:jc w:val="right"/>
                    <w:jc w:val="center"/>
                  </w:pPr>
                  <w:r>
                    <w:t xml:space="preserve">0.017</w:t>
                  </w:r>
                </w:p>
              </w:tc>
              <w:tc>
                <w:tcPr/>
                <w:p>
                  <w:pPr>
                    <w:pStyle w:val="940"/>
                    <w:jc w:val="right"/>
                    <w:jc w:val="center"/>
                  </w:pPr>
                  <w:r>
                    <w:t xml:space="preserve">0.000</w:t>
                  </w:r>
                </w:p>
              </w:tc>
              <w:tc>
                <w:tcPr/>
                <w:p>
                  <w:pPr>
                    <w:pStyle w:val="940"/>
                    <w:jc w:val="right"/>
                    <w:jc w:val="center"/>
                  </w:pPr>
                  <w:r>
                    <w:t xml:space="preserve">985</w:t>
                  </w:r>
                </w:p>
              </w:tc>
            </w:tr>
            <w:tr>
              <w:tc>
                <w:tcPr/>
                <w:p>
                  <w:pPr>
                    <w:pStyle w:val="940"/>
                    <w:jc w:val="left"/>
                    <w:jc w:val="center"/>
                  </w:pPr>
                  <w:r>
                    <w:t xml:space="preserve">Wind Speed (m/s)</w:t>
                  </w:r>
                </w:p>
              </w:tc>
              <w:tc>
                <w:tcPr/>
                <w:p>
                  <w:pPr>
                    <w:pStyle w:val="940"/>
                    <w:jc w:val="left"/>
                    <w:jc w:val="center"/>
                  </w:pPr>
                  <w:r>
                    <w:t xml:space="preserve">Closed</w:t>
                  </w:r>
                </w:p>
              </w:tc>
              <w:tc>
                <w:tcPr/>
                <w:p>
                  <w:pPr>
                    <w:pStyle w:val="940"/>
                    <w:jc w:val="right"/>
                    <w:jc w:val="center"/>
                  </w:pPr>
                  <w:r>
                    <w:t xml:space="preserve">0.82</w:t>
                  </w:r>
                </w:p>
              </w:tc>
              <w:tc>
                <w:tcPr/>
                <w:p>
                  <w:pPr>
                    <w:pStyle w:val="940"/>
                    <w:jc w:val="right"/>
                    <w:jc w:val="center"/>
                  </w:pPr>
                  <w:r>
                    <w:t xml:space="preserve">0.037</w:t>
                  </w:r>
                </w:p>
              </w:tc>
              <w:tc>
                <w:tcPr/>
                <w:p>
                  <w:pPr>
                    <w:pStyle w:val="940"/>
                    <w:jc w:val="right"/>
                    <w:jc w:val="center"/>
                  </w:pPr>
                  <w:r>
                    <w:t xml:space="preserve">0.000</w:t>
                  </w:r>
                </w:p>
              </w:tc>
              <w:tc>
                <w:tcPr/>
                <w:p>
                  <w:pPr>
                    <w:pStyle w:val="940"/>
                    <w:jc w:val="right"/>
                    <w:jc w:val="center"/>
                  </w:pPr>
                  <w:r>
                    <w:t xml:space="preserve">618</w:t>
                  </w:r>
                </w:p>
              </w:tc>
            </w:tr>
            <w:tr>
              <w:tc>
                <w:tcPr/>
                <w:p>
                  <w:pPr>
                    <w:pStyle w:val="940"/>
                    <w:jc w:val="left"/>
                    <w:jc w:val="center"/>
                  </w:pPr>
                  <w:r>
                    <w:t xml:space="preserve">Wind Speed (m/s)</w:t>
                  </w:r>
                </w:p>
              </w:tc>
              <w:tc>
                <w:tcPr/>
                <w:p>
                  <w:pPr>
                    <w:pStyle w:val="940"/>
                    <w:jc w:val="left"/>
                    <w:jc w:val="center"/>
                  </w:pPr>
                  <w:r>
                    <w:t xml:space="preserve">Sparse</w:t>
                  </w:r>
                </w:p>
              </w:tc>
              <w:tc>
                <w:tcPr/>
                <w:p>
                  <w:pPr>
                    <w:pStyle w:val="940"/>
                    <w:jc w:val="right"/>
                    <w:jc w:val="center"/>
                  </w:pPr>
                  <w:r>
                    <w:t xml:space="preserve">0.73</w:t>
                  </w:r>
                </w:p>
              </w:tc>
              <w:tc>
                <w:tcPr/>
                <w:p>
                  <w:pPr>
                    <w:pStyle w:val="940"/>
                    <w:jc w:val="right"/>
                    <w:jc w:val="center"/>
                  </w:pPr>
                  <w:r>
                    <w:t xml:space="preserve">0.089</w:t>
                  </w:r>
                </w:p>
              </w:tc>
              <w:tc>
                <w:tcPr/>
                <w:p>
                  <w:pPr>
                    <w:pStyle w:val="940"/>
                    <w:jc w:val="right"/>
                    <w:jc w:val="center"/>
                  </w:pPr>
                  <w:r>
                    <w:t xml:space="preserve">0.000</w:t>
                  </w:r>
                </w:p>
              </w:tc>
              <w:tc>
                <w:tcPr/>
                <w:p>
                  <w:pPr>
                    <w:pStyle w:val="940"/>
                    <w:jc w:val="right"/>
                    <w:jc w:val="center"/>
                  </w:pPr>
                  <w:r>
                    <w:t xml:space="preserve">603</w:t>
                  </w:r>
                </w:p>
              </w:tc>
            </w:tr>
            <w:tr>
              <w:tc>
                <w:tcPr/>
                <w:p>
                  <w:pPr>
                    <w:pStyle w:val="940"/>
                    <w:jc w:val="left"/>
                    <w:jc w:val="center"/>
                  </w:pPr>
                  <w:r>
                    <w:t xml:space="preserve">Initial Canopy Snow Load (kg m⁻²)</w:t>
                  </w:r>
                </w:p>
              </w:tc>
              <w:tc>
                <w:tcPr/>
                <w:p>
                  <w:pPr>
                    <w:pStyle w:val="940"/>
                    <w:jc w:val="left"/>
                    <w:jc w:val="center"/>
                  </w:pPr>
                  <w:r>
                    <w:t xml:space="preserve">Mixed</w:t>
                  </w:r>
                </w:p>
              </w:tc>
              <w:tc>
                <w:tcPr/>
                <w:p>
                  <w:pPr>
                    <w:pStyle w:val="940"/>
                    <w:jc w:val="right"/>
                    <w:jc w:val="center"/>
                  </w:pPr>
                  <w:r>
                    <w:t xml:space="preserve">0.78</w:t>
                  </w:r>
                </w:p>
              </w:tc>
              <w:tc>
                <w:tcPr/>
                <w:p>
                  <w:pPr>
                    <w:pStyle w:val="940"/>
                    <w:jc w:val="right"/>
                    <w:jc w:val="center"/>
                  </w:pPr>
                  <w:r>
                    <w:t xml:space="preserve">0.000</w:t>
                  </w:r>
                </w:p>
              </w:tc>
              <w:tc>
                <w:tcPr/>
                <w:p>
                  <w:pPr>
                    <w:pStyle w:val="940"/>
                    <w:jc w:val="right"/>
                    <w:jc w:val="center"/>
                  </w:pPr>
                  <w:r>
                    <w:t xml:space="preserve">0.453</w:t>
                  </w:r>
                </w:p>
              </w:tc>
              <w:tc>
                <w:tcPr/>
                <w:p>
                  <w:pPr>
                    <w:pStyle w:val="940"/>
                    <w:jc w:val="right"/>
                    <w:jc w:val="center"/>
                  </w:pPr>
                  <w:r>
                    <w:t xml:space="preserve">972</w:t>
                  </w:r>
                </w:p>
              </w:tc>
            </w:tr>
            <w:tr>
              <w:tc>
                <w:tcPr/>
                <w:p>
                  <w:pPr>
                    <w:pStyle w:val="940"/>
                    <w:jc w:val="left"/>
                    <w:jc w:val="center"/>
                  </w:pPr>
                  <w:r>
                    <w:t xml:space="preserve">Initial Canopy Snow Load (kg m⁻²)</w:t>
                  </w:r>
                </w:p>
              </w:tc>
              <w:tc>
                <w:tcPr/>
                <w:p>
                  <w:pPr>
                    <w:pStyle w:val="940"/>
                    <w:jc w:val="left"/>
                    <w:jc w:val="center"/>
                  </w:pPr>
                  <w:r>
                    <w:t xml:space="preserve">Closed</w:t>
                  </w:r>
                </w:p>
              </w:tc>
              <w:tc>
                <w:tcPr/>
                <w:p>
                  <w:pPr>
                    <w:pStyle w:val="940"/>
                    <w:jc w:val="right"/>
                    <w:jc w:val="center"/>
                  </w:pPr>
                  <w:r>
                    <w:t xml:space="preserve">0.82</w:t>
                  </w:r>
                </w:p>
              </w:tc>
              <w:tc>
                <w:tcPr/>
                <w:p>
                  <w:pPr>
                    <w:pStyle w:val="940"/>
                    <w:jc w:val="right"/>
                    <w:jc w:val="center"/>
                  </w:pPr>
                  <w:r>
                    <w:t xml:space="preserve">0.051</w:t>
                  </w:r>
                </w:p>
              </w:tc>
              <w:tc>
                <w:tcPr/>
                <w:p>
                  <w:pPr>
                    <w:pStyle w:val="940"/>
                    <w:jc w:val="right"/>
                    <w:jc w:val="center"/>
                  </w:pPr>
                  <w:r>
                    <w:t xml:space="preserve">0.000</w:t>
                  </w:r>
                </w:p>
              </w:tc>
              <w:tc>
                <w:tcPr/>
                <w:p>
                  <w:pPr>
                    <w:pStyle w:val="940"/>
                    <w:jc w:val="right"/>
                    <w:jc w:val="center"/>
                  </w:pPr>
                  <w:r>
                    <w:t xml:space="preserve">607</w:t>
                  </w:r>
                </w:p>
              </w:tc>
            </w:tr>
            <w:tr>
              <w:tc>
                <w:tcPr/>
                <w:p>
                  <w:pPr>
                    <w:pStyle w:val="940"/>
                    <w:jc w:val="left"/>
                    <w:jc w:val="center"/>
                  </w:pPr>
                  <w:r>
                    <w:t xml:space="preserve">Initial Canopy Snow Load (kg m⁻²)</w:t>
                  </w:r>
                </w:p>
              </w:tc>
              <w:tc>
                <w:tcPr/>
                <w:p>
                  <w:pPr>
                    <w:pStyle w:val="940"/>
                    <w:jc w:val="left"/>
                    <w:jc w:val="center"/>
                  </w:pPr>
                  <w:r>
                    <w:t xml:space="preserve">Sparse</w:t>
                  </w:r>
                </w:p>
              </w:tc>
              <w:tc>
                <w:tcPr/>
                <w:p>
                  <w:pPr>
                    <w:pStyle w:val="940"/>
                    <w:jc w:val="right"/>
                    <w:jc w:val="center"/>
                  </w:pPr>
                  <w:r>
                    <w:t xml:space="preserve">0.73</w:t>
                  </w:r>
                </w:p>
              </w:tc>
              <w:tc>
                <w:tcPr/>
                <w:p>
                  <w:pPr>
                    <w:pStyle w:val="940"/>
                    <w:jc w:val="right"/>
                    <w:jc w:val="center"/>
                  </w:pPr>
                  <w:r>
                    <w:t xml:space="preserve">0.025</w:t>
                  </w:r>
                </w:p>
              </w:tc>
              <w:tc>
                <w:tcPr/>
                <w:p>
                  <w:pPr>
                    <w:pStyle w:val="940"/>
                    <w:jc w:val="right"/>
                    <w:jc w:val="center"/>
                  </w:pPr>
                  <w:r>
                    <w:t xml:space="preserve">0.000</w:t>
                  </w:r>
                </w:p>
              </w:tc>
              <w:tc>
                <w:tcPr/>
                <w:p>
                  <w:pPr>
                    <w:pStyle w:val="940"/>
                    <w:jc w:val="right"/>
                    <w:jc w:val="center"/>
                  </w:pPr>
                  <w:r>
                    <w:t xml:space="preserve">592</w:t>
                  </w:r>
                </w:p>
              </w:tc>
            </w:tr>
          </w:tbl>
          <w:bookmarkEnd w:id="69"/>
          <w:p/>
        </w:tc>
      </w:tr>
    </w:tbl>
    <w:bookmarkEnd w:id="70"/>
    <w:bookmarkStart w:id="89" w:name="Xd6e838d9b98d16e08d6c137f90a3e2a1a9f86a7"/>
    <w:p>
      <w:pPr>
        <w:pStyle w:val="877"/>
      </w:pPr>
      <w:r>
        <w:t xml:space="preserve">4.2 The influence of forest structure on snow interception</w:t>
      </w:r>
    </w:p>
    <w:p>
      <w:pPr>
        <w:pStyle w:val="939"/>
      </w:pPr>
      <w:r>
        <w:t xml:space="preserve">UAV-lidar measurements of throughfall and canopy structure provide insights on how the forest canopy influenced subcanopy snow accumulation during a wind-driven snowfall event between March 13</w:t>
      </w:r>
      <w:r>
        <w:rPr>
          <w:vertAlign w:val="superscript"/>
        </w:rPr>
        <w:t xml:space="preserve">th</w:t>
      </w:r>
      <w:r>
        <w:t xml:space="preserve"> </w:t>
      </w:r>
      <w:r>
        <w:t xml:space="preserve">and 14</w:t>
      </w:r>
      <w:r>
        <w:rPr>
          <w:vertAlign w:val="superscript"/>
        </w:rPr>
        <w:t xml:space="preserve">th</w:t>
      </w:r>
      <w:r>
        <w:t xml:space="preserve"> </w:t>
      </w:r>
      <w:r>
        <w:t xml:space="preserve">2023. This event totaled 28.7 kg m</w:t>
      </w:r>
      <w:r>
        <w:rPr>
          <w:vertAlign w:val="superscript"/>
        </w:rPr>
        <w:t xml:space="preserve">-2</w:t>
      </w:r>
      <w:r>
        <w:t xml:space="preserve"> </w:t>
      </w:r>
      <w:r>
        <w:t xml:space="preserve">of snowfall at PWL station and was characterized by a transition from low rates of snowfall and air temperatures near 0°C to higher rates of snowfall by late afternoon on March 13</w:t>
      </w:r>
      <w:r>
        <w:rPr>
          <w:vertAlign w:val="superscript"/>
        </w:rPr>
        <w:t xml:space="preserve">th</w:t>
      </w:r>
      <w:r>
        <w:t xml:space="preserve"> </w:t>
      </w:r>
      <w:r>
        <w:t xml:space="preserve">coinciding with air temperatures around -2.5 °C. An average wind speed of 1.3 m s</w:t>
      </w:r>
      <w:r>
        <w:rPr>
          <w:vertAlign w:val="superscript"/>
        </w:rPr>
        <w:t xml:space="preserve">-1</w:t>
      </w:r>
      <w:r>
        <w:t xml:space="preserve"> </w:t>
      </w:r>
      <w:r>
        <w:t xml:space="preserve">and direction of 188° was observed 4.3 m above the ground at FT Station.</w:t>
      </w:r>
      <w:r>
        <w:t xml:space="preserve"> </w:t>
      </w:r>
      <w:hyperlink w:anchor="fig-wind-profiles">
        <w:r>
          <w:rPr>
            <w:rStyle w:val="894"/>
          </w:rPr>
          <w:t xml:space="preserve">Figure 7</w:t>
        </w:r>
      </w:hyperlink>
      <w:r>
        <w:t xml:space="preserve"> </w:t>
      </w:r>
      <w:r>
        <w:t xml:space="preserve">shows Cionco’s (1965) exponential function was not appropriate for this sparse canopy. The predicted hydrometeor trajectory angles at varying heights, calculated using</w:t>
      </w:r>
      <w:r>
        <w:t xml:space="preserve"> </w:t>
      </w:r>
      <w:hyperlink w:anchor="eq-ta">
        <w:r>
          <w:rPr>
            <w:rStyle w:val="894"/>
          </w:rPr>
          <w:t xml:space="preserve">Equation 4</w:t>
        </w:r>
      </w:hyperlink>
      <w:r>
        <w:t xml:space="preserve"> </w:t>
      </w:r>
      <w:r>
        <w:t xml:space="preserve">and the mean observed hydrometeor terminal velocity observed over the event of 0.9 m s</w:t>
      </w:r>
      <w:r>
        <w:rPr>
          <w:vertAlign w:val="superscript"/>
        </w:rPr>
        <w:t xml:space="preserve">-1</w:t>
      </w:r>
      <w:r>
        <w:t xml:space="preserve"> </w:t>
      </w:r>
      <w:r>
        <w:t xml:space="preserve">are also shown in</w:t>
      </w:r>
      <w:r>
        <w:t xml:space="preserve"> </w:t>
      </w:r>
      <w:hyperlink w:anchor="fig-wind-profiles">
        <w:r>
          <w:rPr>
            <w:rStyle w:val="894"/>
          </w:rPr>
          <w:t xml:space="preserve">Figure 7</w:t>
        </w:r>
      </w:hyperlink>
      <w:r>
        <w:t xml:space="preserve">. An average wind speed of 1.6 m s</w:t>
      </w:r>
      <w:r>
        <w:rPr>
          <w:vertAlign w:val="superscript"/>
        </w:rPr>
        <w:t xml:space="preserve">-1</w:t>
      </w:r>
      <w:r>
        <w:t xml:space="preserve"> </w:t>
      </w:r>
      <w:r>
        <w:t xml:space="preserve">and direction of 188° was calculated by integrating the wind speed from the surface to the mean canopy height of FT plot. The corresponding trajectory angle calculated using</w:t>
      </w:r>
      <w:r>
        <w:t xml:space="preserve"> </w:t>
      </w:r>
      <w:hyperlink w:anchor="eq-ta">
        <w:r>
          <w:rPr>
            <w:rStyle w:val="894"/>
          </w:rPr>
          <w:t xml:space="preserve">Equation 4</w:t>
        </w:r>
      </w:hyperlink>
      <w:r>
        <w:t xml:space="preserve"> </w:t>
      </w:r>
      <w:r>
        <w:t xml:space="preserve">from this integrated wind speed was 61.5°.</w:t>
      </w:r>
    </w:p>
    <w:tbl>
      <w:tblPr>
        <w:tblStyle w:val="Table"/>
        <w:tblW w:type="pct" w:w="5000"/>
        <w:tblLayout w:type="fixed"/>
        <w:tblLook w:firstRow="0" w:lastRow="0" w:firstColumn="0" w:lastColumn="0" w:noHBand="0" w:noVBand="0" w:val="0000"/>
      </w:tblPr>
      <w:tblGrid>
        <w:gridCol w:w="7920"/>
      </w:tblGrid>
      <w:tr>
        <w:tc>
          <w:tcPr/>
          <w:bookmarkStart w:id="74" w:name="fig-wind-profiles"/>
          <w:p>
            <w:pPr>
              <w:pStyle w:val="940"/>
              <w:jc w:val="center"/>
            </w:pPr>
            <w:r>
              <w:drawing>
                <wp:inline>
                  <wp:extent cx="5943600" cy="2600324"/>
                  <wp:effectExtent b="0" l="0" r="0" t="0"/>
                  <wp:docPr descr="" title="" id="72" name="Picture"/>
                  <a:graphic>
                    <a:graphicData uri="http://schemas.openxmlformats.org/drawingml/2006/picture">
                      <pic:pic>
                        <pic:nvPicPr>
                          <pic:cNvPr descr="figs/lidar_periods/wind_profile_w_trajectories_20230313.png" id="73" name="Picture"/>
                          <pic:cNvPicPr>
                            <a:picLocks noChangeArrowheads="1" noChangeAspect="1"/>
                          </pic:cNvPicPr>
                        </pic:nvPicPr>
                        <pic:blipFill>
                          <a:blip r:embed="rId71"/>
                          <a:stretch>
                            <a:fillRect/>
                          </a:stretch>
                        </pic:blipFill>
                        <pic:spPr bwMode="auto">
                          <a:xfrm>
                            <a:off x="0" y="0"/>
                            <a:ext cx="5943600" cy="26003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Wind speed profile using roughness length and displacement height parameters derived from anemometers at 2, 3, 4.3, and 13.5 m above ground at FT station over snow free periods and friction velocity estimated over the March 13–14</w:t>
            </w:r>
            <w:r>
              <w:rPr>
                <w:vertAlign w:val="superscript"/>
              </w:rPr>
              <w:t xml:space="preserve">th</w:t>
            </w:r>
            <w:r>
              <w:t xml:space="preserve"> </w:t>
            </w:r>
            <w:r>
              <w:t xml:space="preserve">snowfall event. The red triangle shows the mean observed wind speed at 4.3 m height (2.8 m above the snowpack) measured at the FT station over the event.</w:t>
            </w:r>
          </w:p>
          <w:bookmarkEnd w:id="74"/>
        </w:tc>
      </w:tr>
    </w:tbl>
    <w:p>
      <w:pPr>
        <w:pStyle w:val="887"/>
      </w:pPr>
      <w:r>
        <w:t xml:space="preserve">Throughfall depth measured by UAV-lidar was close to the 28 in-situ manual measurements with a mean bias of -0.001 m and RMSE of 0.024 m. More details on the accuracy of UAV-lidar snowdepth measurements are provided in the supporting information section.</w:t>
      </w:r>
      <w:r>
        <w:t xml:space="preserve"> </w:t>
      </w:r>
      <w:hyperlink w:anchor="fig-lidar-tf-ip">
        <w:r>
          <w:rPr>
            <w:rStyle w:val="894"/>
          </w:rPr>
          <w:t xml:space="preserve">Figure 8</w:t>
        </w:r>
      </w:hyperlink>
      <w:r>
        <w:t xml:space="preserve"> </w:t>
      </w:r>
      <w:r>
        <w:t xml:space="preserve">shows the spatial distribution of throughfall and interception efficiency at the PWL and FT forest plots. Reduced throughfall and greater interception efficiency was observed on the north (lee) side of individual trees, which may be due to non-vertical hydrometeor trajectories caused by the steady southerly winds observed over this event. Transparent areas within the forest plots in</w:t>
      </w:r>
      <w:r>
        <w:t xml:space="preserve"> </w:t>
      </w:r>
      <w:hyperlink w:anchor="fig-lidar-tf-ip">
        <w:r>
          <w:rPr>
            <w:rStyle w:val="894"/>
          </w:rPr>
          <w:t xml:space="preserve">Figure 8</w:t>
        </w:r>
      </w:hyperlink>
      <w:r>
        <w:t xml:space="preserve"> </w:t>
      </w:r>
      <w:r>
        <w:t xml:space="preserve">represent grid cells that did not have any lidar ground returns (i.e., under dense canopy proximal to tree trunks) or were masked due to disturbance (i.e., walking paths in clearings). Visual observations on March 13</w:t>
      </w:r>
      <w:r>
        <w:rPr>
          <w:vertAlign w:val="superscript"/>
        </w:rPr>
        <w:t xml:space="preserve">th</w:t>
      </w:r>
      <w:r>
        <w:t xml:space="preserve"> </w:t>
      </w:r>
      <w:r>
        <w:t xml:space="preserve">and 14</w:t>
      </w:r>
      <w:r>
        <w:rPr>
          <w:vertAlign w:val="superscript"/>
        </w:rPr>
        <w:t xml:space="preserve">th</w:t>
      </w:r>
      <w:r>
        <w:t xml:space="preserve"> </w:t>
      </w:r>
      <w:r>
        <w:t xml:space="preserve">confirmed non-vertical hydrometeor trajectories and increased canopy snow loads were observed on the windward side of individual trees. This effect is shown in</w:t>
      </w:r>
      <w:r>
        <w:t xml:space="preserve"> </w:t>
      </w:r>
      <w:hyperlink w:anchor="fig-lidar-tf-ip">
        <w:r>
          <w:rPr>
            <w:rStyle w:val="894"/>
          </w:rPr>
          <w:t xml:space="preserve">Figure 8</w:t>
        </w:r>
      </w:hyperlink>
      <w:r>
        <w:t xml:space="preserve"> </w:t>
      </w:r>
      <w:r>
        <w:t xml:space="preserve">to be more apparent in the PWL forest plot than the FT forest plot. This may be attributed to the taller trees and higher canopy coverage of the PWL forest plot compared to the FT forest plot, as for the same trajectory angle a taller tree will produce a larger downwind footprint.</w:t>
      </w:r>
    </w:p>
    <w:tbl>
      <w:tblPr>
        <w:tblStyle w:val="Table"/>
        <w:tblW w:type="pct" w:w="5000"/>
        <w:tblLayout w:type="fixed"/>
        <w:tblLook w:firstRow="0" w:lastRow="0" w:firstColumn="0" w:lastColumn="0" w:noHBand="0" w:noVBand="0" w:val="0000"/>
      </w:tblPr>
      <w:tblGrid>
        <w:gridCol w:w="7920"/>
      </w:tblGrid>
      <w:tr>
        <w:tc>
          <w:tcPr/>
          <w:bookmarkStart w:id="78" w:name="fig-lidar-tf-ip"/>
          <w:p>
            <w:pPr>
              <w:pStyle w:val="940"/>
              <w:jc w:val="center"/>
            </w:pPr>
            <w:r>
              <w:drawing>
                <wp:inline>
                  <wp:extent cx="5943600" cy="6686549"/>
                  <wp:effectExtent b="0" l="0" r="0" t="0"/>
                  <wp:docPr descr="" title="" id="76" name="Picture"/>
                  <a:graphic>
                    <a:graphicData uri="http://schemas.openxmlformats.org/drawingml/2006/picture">
                      <pic:pic>
                        <pic:nvPicPr>
                          <pic:cNvPr descr="figs/external_figures/facet_ft_pwl_23_072_23_073_v2.0.0_saswe_and_ip_normalised_resample_0.25.png" id="77" name="Picture"/>
                          <pic:cNvPicPr>
                            <a:picLocks noChangeArrowheads="1" noChangeAspect="1"/>
                          </pic:cNvPicPr>
                        </pic:nvPicPr>
                        <pic:blipFill>
                          <a:blip r:embed="rId75"/>
                          <a:stretch>
                            <a:fillRect/>
                          </a:stretch>
                        </pic:blipFill>
                        <pic:spPr bwMode="auto">
                          <a:xfrm>
                            <a:off x="0" y="0"/>
                            <a:ext cx="5943600" cy="66865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UAV-lidar measurements of the change in snow water equivalent, SWE (kg m</w:t>
            </w:r>
            <w:r>
              <w:rPr>
                <w:vertAlign w:val="superscript"/>
              </w:rPr>
              <w:t xml:space="preserve">-2</w:t>
            </w:r>
            <w:r>
              <w:t xml:space="preserve">) and interception efficiency, I/P (-), over the March 13, 2023 24-hour snowfall event for the FT and PWL forest plots at a 0.25 m resolution. See the location of the two forest plots in</w:t>
            </w:r>
            <w:r>
              <w:t xml:space="preserve"> </w:t>
            </w:r>
            <w:hyperlink w:anchor="fig-site-map">
              <w:r>
                <w:rPr>
                  <w:rStyle w:val="894"/>
                </w:rPr>
                <w:t xml:space="preserve">Figure 1</w:t>
              </w:r>
            </w:hyperlink>
            <w:r>
              <w:t xml:space="preserve">.</w:t>
            </w:r>
          </w:p>
          <w:bookmarkEnd w:id="78"/>
        </w:tc>
      </w:tr>
    </w:tbl>
    <w:p>
      <w:pPr>
        <w:pStyle w:val="887"/>
      </w:pPr>
      <w:hyperlink w:anchor="fig-hemi-ip-cc">
        <w:r>
          <w:rPr>
            <w:rStyle w:val="894"/>
          </w:rPr>
          <w:t xml:space="preserve">Figure 9</w:t>
        </w:r>
      </w:hyperlink>
      <w:r>
        <w:t xml:space="preserve"> </w:t>
      </w:r>
      <w:r>
        <w:t xml:space="preserve">shows a strong linear correlation between</w:t>
      </w:r>
      <w:r>
        <w:t xml:space="preserve"> </w:t>
      </w:r>
      <m:oMath>
        <m:sSub>
          <m:e>
            <m:r>
              <m:t>C</m:t>
            </m:r>
          </m:e>
          <m:sub>
            <m:r>
              <m:t>p</m:t>
            </m:r>
          </m:sub>
        </m:sSub>
      </m:oMath>
      <w:r>
        <w:t xml:space="preserve"> </w:t>
      </w:r>
      <w:r>
        <w:t xml:space="preserve">and interception efficiency towards the southern portion of the hemisphere, aligning with the average event wind direction. For the PWL forest plot, the upper 97.5</w:t>
      </w:r>
      <w:r>
        <w:rPr>
          <w:vertAlign w:val="superscript"/>
        </w:rPr>
        <w:t xml:space="preserve">th</w:t>
      </w:r>
      <w:r>
        <w:t xml:space="preserve"> </w:t>
      </w:r>
      <w:r>
        <w:t xml:space="preserve">percentile of the</w:t>
      </w:r>
      <w:r>
        <w:t xml:space="preserve"> </w:t>
      </w:r>
      <m:oMath>
        <m:sSub>
          <m:e>
            <m:r>
              <m:t>ρ</m:t>
            </m:r>
          </m:e>
          <m:sub>
            <m:r>
              <m:t>p</m:t>
            </m:r>
          </m:sub>
        </m:sSub>
      </m:oMath>
      <w:r>
        <w:t xml:space="preserve"> </w:t>
      </w:r>
      <w:r>
        <w:t xml:space="preserve">values shown in</w:t>
      </w:r>
      <w:r>
        <w:t xml:space="preserve"> </w:t>
      </w:r>
      <w:hyperlink w:anchor="fig-hemi-ip-cc">
        <w:r>
          <w:rPr>
            <w:rStyle w:val="894"/>
          </w:rPr>
          <w:t xml:space="preserve">Figure 9</w:t>
        </w:r>
      </w:hyperlink>
      <w:r>
        <w:t xml:space="preserve">, were found between azimuth angles of 167° – 217°. Similarly, for the FT forest plot, the upper 97.5</w:t>
      </w:r>
      <w:r>
        <w:rPr>
          <w:vertAlign w:val="superscript"/>
        </w:rPr>
        <w:t xml:space="preserve">th</w:t>
      </w:r>
      <w:r>
        <w:t xml:space="preserve"> </w:t>
      </w:r>
      <w:r>
        <w:t xml:space="preserve">percentile of</w:t>
      </w:r>
      <w:r>
        <w:t xml:space="preserve"> </w:t>
      </w:r>
      <m:oMath>
        <m:sSub>
          <m:e>
            <m:r>
              <m:t>ρ</m:t>
            </m:r>
          </m:e>
          <m:sub>
            <m:r>
              <m:t>p</m:t>
            </m:r>
          </m:sub>
        </m:sSub>
      </m:oMath>
      <w:r>
        <w:t xml:space="preserve"> </w:t>
      </w:r>
      <w:r>
        <w:t xml:space="preserve">was found between azimuth angles of 171°–223°. The zenith angle found to have the highest correlation over this azimuth range was 22° (</w:t>
      </w:r>
      <m:oMath>
        <m:sSub>
          <m:e>
            <m:r>
              <m:t>ρ</m:t>
            </m:r>
          </m:e>
          <m:sub>
            <m:r>
              <m:t>p</m:t>
            </m:r>
          </m:sub>
        </m:sSub>
      </m:oMath>
      <w:r>
        <w:t xml:space="preserve"> </w:t>
      </w:r>
      <w:r>
        <w:t xml:space="preserve">= 0.7) and 21° (</w:t>
      </w:r>
      <m:oMath>
        <m:sSub>
          <m:e>
            <m:r>
              <m:t>ρ</m:t>
            </m:r>
          </m:e>
          <m:sub>
            <m:r>
              <m:t>p</m:t>
            </m:r>
          </m:sub>
        </m:sSub>
      </m:oMath>
      <w:r>
        <w:t xml:space="preserve"> </w:t>
      </w:r>
      <w:r>
        <w:t xml:space="preserve">= 0.83) for PWL and FT respectively. The high correlation coefficients found for non-vertical zenith angles for both PWL and FT are hypothesized to result from non-vertical hydrometeor trajectories.</w:t>
      </w:r>
    </w:p>
    <w:tbl>
      <w:tblPr>
        <w:tblStyle w:val="Table"/>
        <w:tblW w:type="pct" w:w="5000"/>
        <w:tblLayout w:type="fixed"/>
        <w:tblLook w:firstRow="0" w:lastRow="0" w:firstColumn="0" w:lastColumn="0" w:noHBand="0" w:noVBand="0" w:val="0000"/>
      </w:tblPr>
      <w:tblGrid>
        <w:gridCol w:w="7920"/>
      </w:tblGrid>
      <w:tr>
        <w:tc>
          <w:tcPr/>
          <w:bookmarkStart w:id="82" w:name="fig-hemi-ip-cc"/>
          <w:p>
            <w:pPr>
              <w:pStyle w:val="940"/>
              <w:jc w:val="center"/>
            </w:pPr>
            <w:r>
              <w:drawing>
                <wp:inline>
                  <wp:extent cx="5943600" cy="2971800"/>
                  <wp:effectExtent b="0" l="0" r="0" t="0"/>
                  <wp:docPr descr="" title="" id="80" name="Picture"/>
                  <a:graphic>
                    <a:graphicData uri="http://schemas.openxmlformats.org/drawingml/2006/picture">
                      <pic:pic>
                        <pic:nvPicPr>
                          <pic:cNvPr descr="figs/external_figures/full_hemi_rho_p_cor_lca_ip_23_072_vox_len_0.25m_sa_gridgen_v2.0.0_sa_ft_pwl_.pn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Pearson Correlation Coefficient between rasters (25 cm resolution) of interception efficiency and leaf contact area for each grid cell across the study site for each azimuth angles (0°, 1°, …, 359°) and zenith angles (0°, 1°, …, 90°) for the FT (left) and PWL (right) forest plots.</w:t>
            </w:r>
          </w:p>
          <w:bookmarkEnd w:id="82"/>
        </w:tc>
      </w:tr>
    </w:tbl>
    <w:p>
      <w:pPr>
        <w:pStyle w:val="887"/>
      </w:pPr>
      <w:r>
        <w:t xml:space="preserve">The correlation between</w:t>
      </w:r>
      <w:r>
        <w:t xml:space="preserve"> </w:t>
      </w:r>
      <m:oMath>
        <m:sSub>
          <m:e>
            <m:r>
              <m:t>C</m:t>
            </m:r>
          </m:e>
          <m:sub>
            <m:r>
              <m:t>p</m:t>
            </m:r>
          </m:sub>
        </m:sSub>
      </m:oMath>
      <w:r>
        <w:t xml:space="preserve"> </w:t>
      </w:r>
      <w:r>
        <w:t xml:space="preserve">and interception efficiency, resampled to a 5 m grid resolution, was higher when</w:t>
      </w:r>
      <w:r>
        <w:t xml:space="preserve"> </w:t>
      </w:r>
      <m:oMath>
        <m:sSub>
          <m:e>
            <m:r>
              <m:t>C</m:t>
            </m:r>
          </m:e>
          <m:sub>
            <m:r>
              <m:t>p</m:t>
            </m:r>
          </m:sub>
        </m:sSub>
      </m:oMath>
      <w:r>
        <w:t xml:space="preserve"> </w:t>
      </w:r>
      <w:r>
        <w:t xml:space="preserve">was adjusted for the observed shift in hydrometeor trajectory (Vector Based), compared to the leaf contact angle measured at a zenith angle of 0° (nadir) (</w:t>
      </w:r>
      <w:hyperlink w:anchor="fig-lca-vs-ip">
        <w:r>
          <w:rPr>
            <w:rStyle w:val="894"/>
          </w:rPr>
          <w:t xml:space="preserve">Figure 10</w:t>
        </w:r>
      </w:hyperlink>
      <w:r>
        <w:t xml:space="preserve">). The the zenith angle observed to have the highest</w:t>
      </w:r>
      <w:r>
        <w:t xml:space="preserve"> </w:t>
      </w:r>
      <m:oMath>
        <m:sSub>
          <m:e>
            <m:r>
              <m:t>ρ</m:t>
            </m:r>
          </m:e>
          <m:sub>
            <m:r>
              <m:t>p</m:t>
            </m:r>
          </m:sub>
        </m:sSub>
      </m:oMath>
      <w:r>
        <w:t xml:space="preserve"> </w:t>
      </w:r>
      <w:r>
        <w:t xml:space="preserve">in</w:t>
      </w:r>
      <w:r>
        <w:t xml:space="preserve"> </w:t>
      </w:r>
      <w:hyperlink w:anchor="fig-hemi-ip-cc">
        <w:r>
          <w:rPr>
            <w:rStyle w:val="894"/>
          </w:rPr>
          <w:t xml:space="preserve">Figure 9</w:t>
        </w:r>
      </w:hyperlink>
      <w:r>
        <w:t xml:space="preserve"> </w:t>
      </w:r>
      <w:r>
        <w:t xml:space="preserve">were used to adjust the vector based,</w:t>
      </w:r>
      <w:r>
        <w:t xml:space="preserve"> </w:t>
      </w:r>
      <m:oMath>
        <m:sSub>
          <m:e>
            <m:r>
              <m:t>C</m:t>
            </m:r>
          </m:e>
          <m:sub>
            <m:r>
              <m:t>p</m:t>
            </m:r>
          </m:sub>
        </m:sSub>
      </m:oMath>
      <w:r>
        <w:t xml:space="preserve"> </w:t>
      </w:r>
      <w:r>
        <w:t xml:space="preserve">in</w:t>
      </w:r>
      <w:r>
        <w:t xml:space="preserve"> </w:t>
      </w:r>
      <w:hyperlink w:anchor="fig-lca-vs-ip">
        <w:r>
          <w:rPr>
            <w:rStyle w:val="894"/>
          </w:rPr>
          <w:t xml:space="preserve">Figure 10</w:t>
        </w:r>
      </w:hyperlink>
      <w:r>
        <w:t xml:space="preserve">. The stronger association for the vector-based calculation suggests that adjusted</w:t>
      </w:r>
      <w:r>
        <w:t xml:space="preserve"> </w:t>
      </w:r>
      <m:oMath>
        <m:sSub>
          <m:e>
            <m:r>
              <m:t>C</m:t>
            </m:r>
          </m:e>
          <m:sub>
            <m:r>
              <m:t>p</m:t>
            </m:r>
          </m:sub>
        </m:sSub>
      </m:oMath>
      <w:r>
        <w:t xml:space="preserve"> </w:t>
      </w:r>
      <w:r>
        <w:t xml:space="preserve">is a useful predictor of interception efficiency before ablation. An ordinary least squares linear regression forced through the origin was fit to the observed data points using the following equation:</w:t>
      </w:r>
    </w:p>
    <w:p>
      <w:pPr>
        <w:pStyle w:val="887"/>
      </w:pPr>
      <w:bookmarkStart w:id="83" w:name="eq-lca-ip"/>
      <m:oMathPara>
        <m:oMathParaPr>
          <m:jc m:val="center"/>
        </m:oMathParaPr>
        <m:oMath>
          <m:f>
            <m:fPr>
              <m:type m:val="bar"/>
            </m:fPr>
            <m:num>
              <m:r>
                <m:t>I</m:t>
              </m:r>
            </m:num>
            <m:den>
              <m:r>
                <m:t>P</m:t>
              </m:r>
            </m:den>
          </m:f>
          <m:r>
            <m:rPr>
              <m:sty m:val="p"/>
            </m:rPr>
            <m:t>=</m:t>
          </m:r>
          <m:sSub>
            <m:e>
              <m:r>
                <m:t>C</m:t>
              </m:r>
            </m:e>
            <m:sub>
              <m:r>
                <m:t>p</m:t>
              </m:r>
            </m:sub>
          </m:sSub>
          <m:d>
            <m:dPr>
              <m:begChr m:val="("/>
              <m:endChr m:val=")"/>
              <m:sepChr m:val=""/>
              <m:grow/>
            </m:dPr>
            <m:e>
              <m:sSub>
                <m:e>
                  <m:r>
                    <m:t>C</m:t>
                  </m:r>
                </m:e>
                <m:sub>
                  <m:r>
                    <m:t>c</m:t>
                  </m:r>
                </m:sub>
              </m:sSub>
              <m:r>
                <m:rPr>
                  <m:sty m:val="p"/>
                </m:rPr>
                <m:t>,</m:t>
              </m:r>
              <m:sSub>
                <m:e>
                  <m:r>
                    <m:t>θ</m:t>
                  </m:r>
                </m:e>
                <m:sub>
                  <m:r>
                    <m:t>h</m:t>
                  </m:r>
                </m:sub>
              </m:sSub>
            </m:e>
          </m:d>
          <m:r>
            <m:rPr>
              <m:sty m:val="p"/>
            </m:rPr>
            <m:t>⋅</m:t>
          </m:r>
          <m:r>
            <m:t>α</m:t>
          </m:r>
          <m:r>
            <m:t>  </m:t>
          </m:r>
          <m:d>
            <m:dPr>
              <m:begChr m:val="("/>
              <m:endChr m:val=")"/>
              <m:sepChr m:val=""/>
              <m:grow/>
            </m:dPr>
            <m:e>
              <m:r>
                <m:t>9</m:t>
              </m:r>
            </m:e>
          </m:d>
        </m:oMath>
      </m:oMathPara>
      <w:bookmarkEnd w:id="83"/>
    </w:p>
    <w:p>
      <w:pPr>
        <w:pStyle w:val="939"/>
      </w:pPr>
      <w:r>
        <w:t xml:space="preserve">where</w:t>
      </w:r>
      <w:r>
        <w:t xml:space="preserve"> </w:t>
      </w:r>
      <m:oMath>
        <m:r>
          <m:t>α</m:t>
        </m:r>
      </m:oMath>
      <w:r>
        <w:t xml:space="preserve"> </w:t>
      </w:r>
      <w:r>
        <w:t xml:space="preserve">is an efficiency constant which determines the fraction of snowflakes that contact the</w:t>
      </w:r>
      <w:r>
        <w:t xml:space="preserve"> </w:t>
      </w:r>
      <m:oMath>
        <m:sSub>
          <m:e>
            <m:r>
              <m:t>C</m:t>
            </m:r>
          </m:e>
          <m:sub>
            <m:r>
              <m:t>p</m:t>
            </m:r>
          </m:sub>
        </m:sSub>
      </m:oMath>
      <w:r>
        <w:t xml:space="preserve"> </w:t>
      </w:r>
      <w:r>
        <w:t xml:space="preserve">elements and are stored in the canopy (i.e., intercepted) before canopy snow unloading or ablation processes begin.</w:t>
      </w:r>
    </w:p>
    <w:tbl>
      <w:tblPr>
        <w:tblStyle w:val="Table"/>
        <w:tblW w:type="pct" w:w="5000"/>
        <w:tblLayout w:type="fixed"/>
        <w:tblLook w:firstRow="0" w:lastRow="0" w:firstColumn="0" w:lastColumn="0" w:noHBand="0" w:noVBand="0" w:val="0000"/>
      </w:tblPr>
      <w:tblGrid>
        <w:gridCol w:w="7920"/>
      </w:tblGrid>
      <w:tr>
        <w:tc>
          <w:tcPr/>
          <w:bookmarkStart w:id="87" w:name="fig-lca-vs-ip"/>
          <w:p>
            <w:pPr>
              <w:pStyle w:val="940"/>
              <w:jc w:val="center"/>
            </w:pPr>
            <w:r>
              <w:drawing>
                <wp:inline>
                  <wp:extent cx="5943600" cy="2971800"/>
                  <wp:effectExtent b="0" l="0" r="0" t="0"/>
                  <wp:docPr descr="" title="" id="85" name="Picture"/>
                  <a:graphic>
                    <a:graphicData uri="http://schemas.openxmlformats.org/drawingml/2006/picture">
                      <pic:pic>
                        <pic:nvPicPr>
                          <pic:cNvPr descr="figs/external_figures/pwl_ft_lca_vs_ip_phi_nadir_adjusted_resample_w_mods_5m.png" id="86" name="Picture"/>
                          <pic:cNvPicPr>
                            <a:picLocks noChangeArrowheads="1" noChangeAspect="1"/>
                          </pic:cNvPicPr>
                        </pic:nvPicPr>
                        <pic:blipFill>
                          <a:blip r:embed="rId8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Scatter plots showing the relationship between leaf contact area and interception efficiency rasters resampled to a 5 m grid cell resolution. The left plot (nadir) shows leaf contact area measured from a zenith angle of 0°. The right plot (Vector Based) shows the leaf contact area averaged over rasters with zenith angles (PWL = 22°, FT = 21°) and azimuth angles (PWL = 167°, 178°, … 217°; FT = 171°, 172°, … 223°). The solid lines (Model fit) show an ordinary least squares linear regression forced through the origin and fitted to the PWL (red) and FT (black) data and the light grey dotted line shows a 1:1 line. The</w:t>
            </w:r>
            <w:r>
              <w:t xml:space="preserve"> </w:t>
            </w:r>
            <w:r>
              <w:rPr>
                <w:i/>
                <w:iCs/>
              </w:rPr>
              <w:t xml:space="preserve">R</w:t>
            </w:r>
            <w:r>
              <w:rPr>
                <w:vertAlign w:val="superscript"/>
              </w:rPr>
              <w:t xml:space="preserve">2</w:t>
            </w:r>
            <w:r>
              <w:t xml:space="preserve"> </w:t>
            </w:r>
            <w:r>
              <w:t xml:space="preserve">values for the four different models are shown in the upper right of each panel calculated following the methods outlined in</w:t>
            </w:r>
            <w:r>
              <w:t xml:space="preserve"> </w:t>
            </w:r>
            <w:r>
              <w:t xml:space="preserve">Kozak &amp; Kozak (1995)</w:t>
            </w:r>
            <w:r>
              <w:t xml:space="preserve">.</w:t>
            </w:r>
          </w:p>
          <w:bookmarkEnd w:id="87"/>
        </w:tc>
      </w:tr>
    </w:tbl>
    <w:p>
      <w:pPr>
        <w:pStyle w:val="887"/>
      </w:pPr>
      <w:r>
        <w:t xml:space="preserve">For the vector-based model, the relationship between interception efficiency and</w:t>
      </w:r>
      <w:r>
        <w:t xml:space="preserve"> </w:t>
      </w:r>
      <m:oMath>
        <m:sSub>
          <m:e>
            <m:r>
              <m:t>C</m:t>
            </m:r>
          </m:e>
          <m:sub>
            <m:r>
              <m:t>p</m:t>
            </m:r>
          </m:sub>
        </m:sSub>
      </m:oMath>
      <w:r>
        <w:t xml:space="preserve"> </w:t>
      </w:r>
      <w:r>
        <w:t xml:space="preserve">results in</w:t>
      </w:r>
      <w:r>
        <w:t xml:space="preserve"> </w:t>
      </w:r>
      <w:r>
        <w:rPr>
          <w:i/>
          <w:iCs/>
        </w:rPr>
        <w:t xml:space="preserve">R</w:t>
      </w:r>
      <w:r>
        <w:rPr>
          <w:vertAlign w:val="superscript"/>
        </w:rPr>
        <w:t xml:space="preserve">2</w:t>
      </w:r>
      <w:r>
        <w:t xml:space="preserve"> </w:t>
      </w:r>
      <w:r>
        <w:t xml:space="preserve">values of 0.47 and 0.8 for PWL and FT respectively. The increase in interception efficiency with</w:t>
      </w:r>
      <w:r>
        <w:t xml:space="preserve"> </w:t>
      </w:r>
      <m:oMath>
        <m:sSub>
          <m:e>
            <m:r>
              <m:t>C</m:t>
            </m:r>
          </m:e>
          <m:sub>
            <m:r>
              <m:t>p</m:t>
            </m:r>
          </m:sub>
        </m:sSub>
      </m:oMath>
      <w:r>
        <w:t xml:space="preserve"> </w:t>
      </w:r>
      <w:r>
        <w:t xml:space="preserve">follows a reduced slope compared to the nadir models with</w:t>
      </w:r>
      <w:r>
        <w:t xml:space="preserve"> </w:t>
      </w:r>
      <m:oMath>
        <m:r>
          <m:t>α</m:t>
        </m:r>
      </m:oMath>
      <w:r>
        <w:t xml:space="preserve"> </w:t>
      </w:r>
      <w:r>
        <w:t xml:space="preserve">values of 0.71 and 0.68 for the PWL and FT plots respectively. The reduced slope for the vector-based models may be due to snowflakes that weaved through and/or bounced off branch elements in addition to UAV-lidar measurement uncertainty which may have been slightly affected by unloading and redistribution. These processes would have reduced the fraction of snowfall that was stored in the canopy. Model error statistics are presented in</w:t>
      </w:r>
      <w:r>
        <w:t xml:space="preserve"> </w:t>
      </w:r>
      <w:hyperlink w:anchor="tbl-ip-mod-err">
        <w:r>
          <w:rPr>
            <w:rStyle w:val="894"/>
          </w:rPr>
          <w:t xml:space="preserve">Table 5</w:t>
        </w:r>
      </w:hyperlink>
      <w:r>
        <w:t xml:space="preserve"> </w:t>
      </w:r>
      <w:r>
        <w:t xml:space="preserve">for the nadir and vector-based models and show the vector-based model provided a better prediction of interception efficiency. Some of the scatter observed in the nadir model shown in</w:t>
      </w:r>
      <w:r>
        <w:t xml:space="preserve"> </w:t>
      </w:r>
      <w:hyperlink w:anchor="fig-lca-vs-ip">
        <w:r>
          <w:rPr>
            <w:rStyle w:val="894"/>
          </w:rPr>
          <w:t xml:space="preserve">Figure 10</w:t>
        </w:r>
      </w:hyperlink>
      <w:r>
        <w:t xml:space="preserve"> </w:t>
      </w:r>
      <w:r>
        <w:t xml:space="preserve">may be explained by grid cells which observed a greater interception efficiency compared to the corresponding</w:t>
      </w:r>
      <w:r>
        <w:t xml:space="preserve"> </w:t>
      </w:r>
      <m:oMath>
        <m:sSub>
          <m:e>
            <m:r>
              <m:t>C</m:t>
            </m:r>
          </m:e>
          <m:sub>
            <m:r>
              <m:t>c</m:t>
            </m:r>
          </m:sub>
        </m:sSub>
      </m:oMath>
      <w:r>
        <w:t xml:space="preserve"> </w:t>
      </w:r>
      <w:r>
        <w:t xml:space="preserve">value and can be attributed to the inability of</w:t>
      </w:r>
      <w:r>
        <w:t xml:space="preserve"> </w:t>
      </w:r>
      <m:oMath>
        <m:sSub>
          <m:e>
            <m:r>
              <m:t>C</m:t>
            </m:r>
          </m:e>
          <m:sub>
            <m:r>
              <m:t>c</m:t>
            </m:r>
          </m:sub>
        </m:sSub>
      </m:oMath>
      <w:r>
        <w:t xml:space="preserve"> </w:t>
      </w:r>
      <w:r>
        <w:t xml:space="preserve">to represent the increase in interception observed within canopy gaps in</w:t>
      </w:r>
      <w:r>
        <w:t xml:space="preserve"> </w:t>
      </w:r>
      <w:hyperlink w:anchor="fig-lidar-tf-ip">
        <w:r>
          <w:rPr>
            <w:rStyle w:val="894"/>
          </w:rPr>
          <w:t xml:space="preserve">Figure 8</w:t>
        </w:r>
      </w:hyperlink>
      <w:r>
        <w:t xml:space="preserve">. Conversely, grid cells where interception efficiency is less than</w:t>
      </w:r>
      <w:r>
        <w:t xml:space="preserve"> </w:t>
      </w:r>
      <m:oMath>
        <m:sSub>
          <m:e>
            <m:r>
              <m:t>C</m:t>
            </m:r>
          </m:e>
          <m:sub>
            <m:r>
              <m:t>c</m:t>
            </m:r>
          </m:sub>
        </m:sSub>
      </m:oMath>
      <w:r>
        <w:t xml:space="preserve">, may be affected by non-vertical trajectory hydrometeors making their way underneath the canopy as observed by the reduced interception efficiency on the windward edges of individual trees in</w:t>
      </w:r>
      <w:r>
        <w:t xml:space="preserve"> </w:t>
      </w:r>
      <w:hyperlink w:anchor="fig-lidar-tf-ip">
        <w:r>
          <w:rPr>
            <w:rStyle w:val="894"/>
          </w:rPr>
          <w:t xml:space="preserve">Figure 8</w:t>
        </w:r>
      </w:hyperlink>
      <w:r>
        <w:t xml:space="preserve">. The latter explanation suggests the non-linear relationship observed for the PWL nadir calculation in</w:t>
      </w:r>
      <w:r>
        <w:t xml:space="preserve"> </w:t>
      </w:r>
      <w:hyperlink w:anchor="fig-lidar-tf-ip">
        <w:r>
          <w:rPr>
            <w:rStyle w:val="894"/>
          </w:rPr>
          <w:t xml:space="preserve">Figure 8</w:t>
        </w:r>
      </w:hyperlink>
      <w:r>
        <w:t xml:space="preserve">. The detailed point clouds required to derive the</w:t>
      </w:r>
      <w:r>
        <w:t xml:space="preserve"> </w:t>
      </w:r>
      <m:oMath>
        <m:sSub>
          <m:e>
            <m:r>
              <m:t>C</m:t>
            </m:r>
          </m:e>
          <m:sub>
            <m:r>
              <m:t>p</m:t>
            </m:r>
          </m:sub>
        </m:sSub>
      </m:oMath>
      <w:r>
        <w:t xml:space="preserve"> </w:t>
      </w:r>
      <w:r>
        <w:t xml:space="preserve">values used in this analysis are rarely available and thus more accessible methods to estimate</w:t>
      </w:r>
      <w:r>
        <w:t xml:space="preserve"> </w:t>
      </w:r>
      <m:oMath>
        <m:sSub>
          <m:e>
            <m:r>
              <m:t>C</m:t>
            </m:r>
          </m:e>
          <m:sub>
            <m:r>
              <m:t>p</m:t>
            </m:r>
          </m:sub>
        </m:sSub>
      </m:oMath>
      <w:r>
        <w:t xml:space="preserve"> </w:t>
      </w:r>
      <w:r>
        <w:t xml:space="preserve">must be obtained to use</w:t>
      </w:r>
      <w:r>
        <w:t xml:space="preserve"> </w:t>
      </w:r>
      <w:hyperlink w:anchor="eq-lca-ip">
        <w:r>
          <w:rPr>
            <w:rStyle w:val="894"/>
          </w:rPr>
          <w:t xml:space="preserve">Equation 9</w:t>
        </w:r>
      </w:hyperlink>
      <w:r>
        <w:t xml:space="preserve"> </w:t>
      </w:r>
      <w:r>
        <w:t xml:space="preserve">which are described in the following section.</w:t>
      </w:r>
    </w:p>
    <w:tbl>
      <w:tblPr>
        <w:tblStyle w:val="Table"/>
        <w:tblW w:type="pct" w:w="5000"/>
        <w:tblLayout w:type="fixed"/>
        <w:tblLook w:firstRow="0" w:lastRow="0" w:firstColumn="0" w:lastColumn="0" w:noHBand="0" w:noVBand="0" w:val="0000"/>
      </w:tblPr>
      <w:tblGrid>
        <w:gridCol w:w="7920"/>
      </w:tblGrid>
      <w:tr>
        <w:tc>
          <w:tcPr/>
          <w:bookmarkStart w:id="88" w:name="tbl-ip-mod-err"/>
          <w:p>
            <w:pPr>
              <w:jc w:val="center"/>
            </w:pPr>
            <w:pPr>
              <w:jc w:val="start"/>
              <w:spacing w:before="200"/>
              <w:pStyle w:val="ImageCaption"/>
            </w:pPr>
            <w:r>
              <w:t xml:space="preserve">Table 5: Model error statistics provided for predictions of interception efficiency using</w:t>
            </w:r>
            <w:r>
              <w:t xml:space="preserve"> </w:t>
            </w:r>
            <w:hyperlink w:anchor="eq-lca-ip">
              <w:r>
                <w:rPr>
                  <w:rStyle w:val="894"/>
                </w:rPr>
                <w:t xml:space="preserve">Equation 9</w:t>
              </w:r>
            </w:hyperlink>
            <w:r>
              <w:t xml:space="preserve"> </w:t>
            </w:r>
            <w:r>
              <w:t xml:space="preserve">and for different</w:t>
            </w:r>
            <w:r>
              <w:t xml:space="preserve"> </w:t>
            </w:r>
            <m:oMath>
              <m:r>
                <m:t>a</m:t>
              </m:r>
            </m:oMath>
            <w:r>
              <w:t xml:space="preserve"> </w:t>
            </w:r>
            <w:r>
              <w:t xml:space="preserve">values, as shown in the Model Slope column. Statistics are provided for the PWL and FT forest plots, using leaf contact area canopy metrics adjusted to zenith angles of (0°, 1°, … 30°) and azimuth angles (170°, 171°, … 220°) and nadir zenith angle of 0°. The Mean bias is the difference in the model and observed values, MAE is the mean of the absolute error, RMS Error is the root mean squared error,</w:t>
            </w:r>
            <w:r>
              <w:t xml:space="preserve"> </w:t>
            </w:r>
            <w:r>
              <w:rPr>
                <w:i/>
                <w:iCs/>
              </w:rPr>
              <w:t xml:space="preserve">R</w:t>
            </w:r>
            <w:r>
              <w:rPr>
                <w:vertAlign w:val="superscript"/>
              </w:rPr>
              <w:t xml:space="preserve">2</w:t>
            </w:r>
            <w:r>
              <w:t xml:space="preserve"> </w:t>
            </w:r>
            <w:r>
              <w:t xml:space="preserve">is the coefficient of determination adjusted using Equation 10 in</w:t>
            </w:r>
            <w:r>
              <w:t xml:space="preserve"> </w:t>
            </w:r>
            <w:r>
              <w:t xml:space="preserve">Kozak &amp; Kozak (1995)</w:t>
            </w:r>
            <w:r>
              <w:t xml:space="preserve">.</w:t>
            </w:r>
          </w:p>
          <w:tbl>
            <w:tblPr>
              <w:tblStyle w:val="Table"/>
              <w:tblW w:type="pct" w:w="5000"/>
              <w:tblLayout w:type="fixed"/>
              <w:tblLook w:firstRow="1" w:lastRow="0" w:firstColumn="0" w:lastColumn="0" w:noHBand="0" w:noVBand="0" w:val="0020"/>
            </w:tblPr>
            <w:tblGrid>
              <w:gridCol w:w="910"/>
              <w:gridCol w:w="1729"/>
              <w:gridCol w:w="1456"/>
              <w:gridCol w:w="1274"/>
              <w:gridCol w:w="728"/>
              <w:gridCol w:w="1274"/>
              <w:gridCol w:w="546"/>
            </w:tblGrid>
            <w:tr>
              <w:trPr>
                <w:tblHeader w:val="on"/>
              </w:trPr>
              <w:tc>
                <w:tcPr/>
                <w:p>
                  <w:pPr>
                    <w:pStyle w:val="940"/>
                    <w:jc w:val="left"/>
                    <w:jc w:val="center"/>
                  </w:pPr>
                  <w:r>
                    <w:t xml:space="preserve">Plot Name</w:t>
                  </w:r>
                </w:p>
              </w:tc>
              <w:tc>
                <w:tcPr/>
                <w:p>
                  <w:pPr>
                    <w:pStyle w:val="940"/>
                    <w:jc w:val="left"/>
                    <w:jc w:val="center"/>
                  </w:pPr>
                  <w:r>
                    <w:t xml:space="preserve">Canopy Calculation</w:t>
                  </w:r>
                </w:p>
              </w:tc>
              <w:tc>
                <w:tcPr/>
                <w:p>
                  <w:pPr>
                    <w:pStyle w:val="940"/>
                    <w:jc w:val="right"/>
                    <w:jc w:val="center"/>
                  </w:pPr>
                  <w:r>
                    <w:t xml:space="preserve">Model Slope (-)</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m:oMath>
                    <m:sSup>
                      <m:e>
                        <m:r>
                          <m:t>R</m:t>
                        </m:r>
                      </m:e>
                      <m:sup>
                        <m:r>
                          <m:t>2</m:t>
                        </m:r>
                      </m:sup>
                    </m:sSup>
                  </m:oMath>
                </w:p>
              </w:tc>
            </w:tr>
            <w:tr>
              <w:tc>
                <w:tcPr/>
                <w:p>
                  <w:pPr>
                    <w:pStyle w:val="940"/>
                    <w:jc w:val="left"/>
                    <w:jc w:val="center"/>
                  </w:pPr>
                  <w:r>
                    <w:t xml:space="preserve">FT</w:t>
                  </w:r>
                </w:p>
              </w:tc>
              <w:tc>
                <w:tcPr/>
                <w:p>
                  <w:pPr>
                    <w:pStyle w:val="940"/>
                    <w:jc w:val="left"/>
                    <w:jc w:val="center"/>
                  </w:pPr>
                  <w:r>
                    <w:t xml:space="preserve">Nadir</w:t>
                  </w:r>
                </w:p>
              </w:tc>
              <w:tc>
                <w:tcPr/>
                <w:p>
                  <w:pPr>
                    <w:pStyle w:val="940"/>
                    <w:jc w:val="right"/>
                    <w:jc w:val="center"/>
                  </w:pPr>
                  <w:r>
                    <w:t xml:space="preserve">0.99</w:t>
                  </w:r>
                </w:p>
              </w:tc>
              <w:tc>
                <w:tcPr/>
                <w:p>
                  <w:pPr>
                    <w:pStyle w:val="940"/>
                    <w:jc w:val="right"/>
                    <w:jc w:val="center"/>
                  </w:pPr>
                  <w:r>
                    <w:t xml:space="preserve">0.022</w:t>
                  </w:r>
                </w:p>
              </w:tc>
              <w:tc>
                <w:tcPr/>
                <w:p>
                  <w:pPr>
                    <w:pStyle w:val="940"/>
                    <w:jc w:val="right"/>
                    <w:jc w:val="center"/>
                  </w:pPr>
                  <w:r>
                    <w:t xml:space="preserve">0.071</w:t>
                  </w:r>
                </w:p>
              </w:tc>
              <w:tc>
                <w:tcPr/>
                <w:p>
                  <w:pPr>
                    <w:pStyle w:val="940"/>
                    <w:jc w:val="right"/>
                    <w:jc w:val="center"/>
                  </w:pPr>
                  <w:r>
                    <w:t xml:space="preserve">0.099</w:t>
                  </w:r>
                </w:p>
              </w:tc>
              <w:tc>
                <w:tcPr/>
                <w:p>
                  <w:pPr>
                    <w:pStyle w:val="940"/>
                    <w:jc w:val="right"/>
                    <w:jc w:val="center"/>
                  </w:pPr>
                  <w:r>
                    <w:t xml:space="preserve">0.51</w:t>
                  </w:r>
                </w:p>
              </w:tc>
            </w:tr>
            <w:tr>
              <w:tc>
                <w:tcPr/>
                <w:p>
                  <w:pPr>
                    <w:pStyle w:val="940"/>
                    <w:jc w:val="left"/>
                    <w:jc w:val="center"/>
                  </w:pPr>
                  <w:r>
                    <w:t xml:space="preserve">FT</w:t>
                  </w:r>
                </w:p>
              </w:tc>
              <w:tc>
                <w:tcPr/>
                <w:p>
                  <w:pPr>
                    <w:pStyle w:val="940"/>
                    <w:jc w:val="left"/>
                    <w:jc w:val="center"/>
                  </w:pPr>
                  <w:r>
                    <w:t xml:space="preserve">Vector Based</w:t>
                  </w:r>
                </w:p>
              </w:tc>
              <w:tc>
                <w:tcPr/>
                <w:p>
                  <w:pPr>
                    <w:pStyle w:val="940"/>
                    <w:jc w:val="right"/>
                    <w:jc w:val="center"/>
                  </w:pPr>
                  <w:r>
                    <w:t xml:space="preserve">0.68</w:t>
                  </w:r>
                </w:p>
              </w:tc>
              <w:tc>
                <w:tcPr/>
                <w:p>
                  <w:pPr>
                    <w:pStyle w:val="940"/>
                    <w:jc w:val="right"/>
                    <w:jc w:val="center"/>
                  </w:pPr>
                  <w:r>
                    <w:t xml:space="preserve">0.001</w:t>
                  </w:r>
                </w:p>
              </w:tc>
              <w:tc>
                <w:tcPr/>
                <w:p>
                  <w:pPr>
                    <w:pStyle w:val="940"/>
                    <w:jc w:val="right"/>
                    <w:jc w:val="center"/>
                  </w:pPr>
                  <w:r>
                    <w:t xml:space="preserve">0.047</w:t>
                  </w:r>
                </w:p>
              </w:tc>
              <w:tc>
                <w:tcPr/>
                <w:p>
                  <w:pPr>
                    <w:pStyle w:val="940"/>
                    <w:jc w:val="right"/>
                    <w:jc w:val="center"/>
                  </w:pPr>
                  <w:r>
                    <w:t xml:space="preserve">0.062</w:t>
                  </w:r>
                </w:p>
              </w:tc>
              <w:tc>
                <w:tcPr/>
                <w:p>
                  <w:pPr>
                    <w:pStyle w:val="940"/>
                    <w:jc w:val="right"/>
                    <w:jc w:val="center"/>
                  </w:pPr>
                  <w:r>
                    <w:t xml:space="preserve">0.80</w:t>
                  </w:r>
                </w:p>
              </w:tc>
            </w:tr>
            <w:tr>
              <w:tc>
                <w:tcPr/>
                <w:p>
                  <w:pPr>
                    <w:pStyle w:val="940"/>
                    <w:jc w:val="left"/>
                    <w:jc w:val="center"/>
                  </w:pPr>
                  <w:r>
                    <w:t xml:space="preserve">PWL</w:t>
                  </w:r>
                </w:p>
              </w:tc>
              <w:tc>
                <w:tcPr/>
                <w:p>
                  <w:pPr>
                    <w:pStyle w:val="940"/>
                    <w:jc w:val="left"/>
                    <w:jc w:val="center"/>
                  </w:pPr>
                  <w:r>
                    <w:t xml:space="preserve">Nadir</w:t>
                  </w:r>
                </w:p>
              </w:tc>
              <w:tc>
                <w:tcPr/>
                <w:p>
                  <w:pPr>
                    <w:pStyle w:val="940"/>
                    <w:jc w:val="right"/>
                    <w:jc w:val="center"/>
                  </w:pPr>
                  <w:r>
                    <w:t xml:space="preserve">0.95</w:t>
                  </w:r>
                </w:p>
              </w:tc>
              <w:tc>
                <w:tcPr/>
                <w:p>
                  <w:pPr>
                    <w:pStyle w:val="940"/>
                    <w:jc w:val="right"/>
                    <w:jc w:val="center"/>
                  </w:pPr>
                  <w:r>
                    <w:t xml:space="preserve">0.048</w:t>
                  </w:r>
                </w:p>
              </w:tc>
              <w:tc>
                <w:tcPr/>
                <w:p>
                  <w:pPr>
                    <w:pStyle w:val="940"/>
                    <w:jc w:val="right"/>
                    <w:jc w:val="center"/>
                  </w:pPr>
                  <w:r>
                    <w:t xml:space="preserve">0.113</w:t>
                  </w:r>
                </w:p>
              </w:tc>
              <w:tc>
                <w:tcPr/>
                <w:p>
                  <w:pPr>
                    <w:pStyle w:val="940"/>
                    <w:jc w:val="right"/>
                    <w:jc w:val="center"/>
                  </w:pPr>
                  <w:r>
                    <w:t xml:space="preserve">0.146</w:t>
                  </w:r>
                </w:p>
              </w:tc>
              <w:tc>
                <w:tcPr/>
                <w:p>
                  <w:pPr>
                    <w:pStyle w:val="940"/>
                    <w:jc w:val="right"/>
                    <w:jc w:val="center"/>
                  </w:pPr>
                  <w:r>
                    <w:t xml:space="preserve">NA</w:t>
                  </w:r>
                </w:p>
              </w:tc>
            </w:tr>
            <w:tr>
              <w:tc>
                <w:tcPr/>
                <w:p>
                  <w:pPr>
                    <w:pStyle w:val="940"/>
                    <w:jc w:val="left"/>
                    <w:jc w:val="center"/>
                  </w:pPr>
                  <w:r>
                    <w:t xml:space="preserve">PWL</w:t>
                  </w:r>
                </w:p>
              </w:tc>
              <w:tc>
                <w:tcPr/>
                <w:p>
                  <w:pPr>
                    <w:pStyle w:val="940"/>
                    <w:jc w:val="left"/>
                    <w:jc w:val="center"/>
                  </w:pPr>
                  <w:r>
                    <w:t xml:space="preserve">Vector Based</w:t>
                  </w:r>
                </w:p>
              </w:tc>
              <w:tc>
                <w:tcPr/>
                <w:p>
                  <w:pPr>
                    <w:pStyle w:val="940"/>
                    <w:jc w:val="right"/>
                    <w:jc w:val="center"/>
                  </w:pPr>
                  <w:r>
                    <w:t xml:space="preserve">0.71</w:t>
                  </w:r>
                </w:p>
              </w:tc>
              <w:tc>
                <w:tcPr/>
                <w:p>
                  <w:pPr>
                    <w:pStyle w:val="940"/>
                    <w:jc w:val="right"/>
                    <w:jc w:val="center"/>
                  </w:pPr>
                  <w:r>
                    <w:t xml:space="preserve">0.019</w:t>
                  </w:r>
                </w:p>
              </w:tc>
              <w:tc>
                <w:tcPr/>
                <w:p>
                  <w:pPr>
                    <w:pStyle w:val="940"/>
                    <w:jc w:val="right"/>
                    <w:jc w:val="center"/>
                  </w:pPr>
                  <w:r>
                    <w:t xml:space="preserve">0.078</w:t>
                  </w:r>
                </w:p>
              </w:tc>
              <w:tc>
                <w:tcPr/>
                <w:p>
                  <w:pPr>
                    <w:pStyle w:val="940"/>
                    <w:jc w:val="right"/>
                    <w:jc w:val="center"/>
                  </w:pPr>
                  <w:r>
                    <w:t xml:space="preserve">0.095</w:t>
                  </w:r>
                </w:p>
              </w:tc>
              <w:tc>
                <w:tcPr/>
                <w:p>
                  <w:pPr>
                    <w:pStyle w:val="940"/>
                    <w:jc w:val="right"/>
                    <w:jc w:val="center"/>
                  </w:pPr>
                  <w:r>
                    <w:t xml:space="preserve">0.47</w:t>
                  </w:r>
                </w:p>
              </w:tc>
            </w:tr>
          </w:tbl>
          <w:bookmarkEnd w:id="88"/>
          <w:p/>
        </w:tc>
      </w:tr>
    </w:tbl>
    <w:bookmarkEnd w:id="89"/>
    <w:bookmarkStart w:id="98" w:name="Xb74f72d3b795658e24ee1055727f6158e23f4f7"/>
    <w:p>
      <w:pPr>
        <w:pStyle w:val="877"/>
      </w:pPr>
      <w:r>
        <w:t xml:space="preserve">4.3 The combined influence of trajectory angle and forest structure on interception</w:t>
      </w:r>
    </w:p>
    <w:p>
      <w:pPr>
        <w:pStyle w:val="939"/>
      </w:pPr>
      <w:hyperlink w:anchor="fig-lca-ht-ws">
        <w:r>
          <w:rPr>
            <w:rStyle w:val="894"/>
          </w:rPr>
          <w:t xml:space="preserve">Figure 11</w:t>
        </w:r>
      </w:hyperlink>
      <w:r>
        <w:t xml:space="preserve"> </w:t>
      </w:r>
      <w:r>
        <w:t xml:space="preserve">shows that</w:t>
      </w:r>
      <w:r>
        <w:t xml:space="preserve"> </w:t>
      </w:r>
      <m:oMath>
        <m:sSub>
          <m:e>
            <m:r>
              <m:t>C</m:t>
            </m:r>
          </m:e>
          <m:sub>
            <m:r>
              <m:t>p</m:t>
            </m:r>
          </m:sub>
        </m:sSub>
      </m:oMath>
      <w:r>
        <w:t xml:space="preserve">, measured from VoxRS prior to snowfall on March 13</w:t>
      </w:r>
      <w:r>
        <w:rPr>
          <w:vertAlign w:val="superscript"/>
        </w:rPr>
        <w:t xml:space="preserve">th</w:t>
      </w:r>
      <w:r>
        <w:t xml:space="preserve">, increases substantially with simulated hydrometeor trajectory angle and corresponding simulated wind speed. The standard deviation in VoxRS measured</w:t>
      </w:r>
      <w:r>
        <w:t xml:space="preserve"> </w:t>
      </w:r>
      <m:oMath>
        <m:sSub>
          <m:e>
            <m:r>
              <m:t>C</m:t>
            </m:r>
          </m:e>
          <m:sub>
            <m:r>
              <m:t>p</m:t>
            </m:r>
          </m:sub>
        </m:sSub>
      </m:oMath>
      <w:r>
        <w:t xml:space="preserve">, illustrated by the shaded area in</w:t>
      </w:r>
      <w:r>
        <w:t xml:space="preserve"> </w:t>
      </w:r>
      <w:hyperlink w:anchor="fig-lca-ht-ws">
        <w:r>
          <w:rPr>
            <w:rStyle w:val="894"/>
          </w:rPr>
          <w:t xml:space="preserve">Figure 11</w:t>
        </w:r>
      </w:hyperlink>
      <w:r>
        <w:t xml:space="preserve">, exhibits the broad range in values for individual grid cells across each forest plot. Despite this large scatter, a systematic increase in the mean</w:t>
      </w:r>
      <w:r>
        <w:t xml:space="preserve"> </w:t>
      </w:r>
      <m:oMath>
        <m:sSub>
          <m:e>
            <m:r>
              <m:t>C</m:t>
            </m:r>
          </m:e>
          <m:sub>
            <m:r>
              <m:t>p</m:t>
            </m:r>
          </m:sub>
        </m:sSub>
      </m:oMath>
      <w:r>
        <w:t xml:space="preserve"> </w:t>
      </w:r>
      <w:r>
        <w:t xml:space="preserve">across both forest plots results from a rise in the number of canopy elements for more horizontal angles, when averaged across each forest plot, over all azimuth angles (see top left panel</w:t>
      </w:r>
      <w:r>
        <w:t xml:space="preserve"> </w:t>
      </w:r>
      <w:hyperlink w:anchor="fig-lca-ht-ws">
        <w:r>
          <w:rPr>
            <w:rStyle w:val="894"/>
          </w:rPr>
          <w:t xml:space="preserve">Figure 11</w:t>
        </w:r>
      </w:hyperlink>
      <w:r>
        <w:t xml:space="preserve">). This results in a large rise in</w:t>
      </w:r>
      <w:r>
        <w:t xml:space="preserve"> </w:t>
      </w:r>
      <m:oMath>
        <m:sSub>
          <m:e>
            <m:r>
              <m:t>C</m:t>
            </m:r>
          </m:e>
          <m:sub>
            <m:r>
              <m:t>p</m:t>
            </m:r>
          </m:sub>
        </m:sSub>
      </m:oMath>
      <w:r>
        <w:t xml:space="preserve"> </w:t>
      </w:r>
      <w:r>
        <w:t xml:space="preserve">over relatively common estimated wind speeds. For example, with a wind speed of 1 m s</w:t>
      </w:r>
      <w:r>
        <w:rPr>
          <w:vertAlign w:val="superscript"/>
        </w:rPr>
        <w:t xml:space="preserve">-1</w:t>
      </w:r>
      <w:r>
        <w:t xml:space="preserve"> </w:t>
      </w:r>
      <w:r>
        <w:t xml:space="preserve">and estimated trajectory angle of 48°,</w:t>
      </w:r>
      <w:r>
        <w:t xml:space="preserve"> </w:t>
      </w:r>
      <m:oMath>
        <m:sSub>
          <m:e>
            <m:r>
              <m:t>C</m:t>
            </m:r>
          </m:e>
          <m:sub>
            <m:r>
              <m:t>p</m:t>
            </m:r>
          </m:sub>
        </m:sSub>
      </m:oMath>
      <w:r>
        <w:t xml:space="preserve"> </w:t>
      </w:r>
      <w:r>
        <w:t xml:space="preserve">would increase by 0.31 and 0.28 for the PWL and FT forest plots respectively (</w:t>
      </w:r>
      <w:hyperlink w:anchor="fig-lca-ht-ws">
        <w:r>
          <w:rPr>
            <w:rStyle w:val="894"/>
          </w:rPr>
          <w:t xml:space="preserve">Figure 11</w:t>
        </w:r>
      </w:hyperlink>
      <w:r>
        <w:t xml:space="preserve">). This is a fractional increase in the plot</w:t>
      </w:r>
      <w:r>
        <w:t xml:space="preserve"> </w:t>
      </w:r>
      <m:oMath>
        <m:sSub>
          <m:e>
            <m:r>
              <m:t>C</m:t>
            </m:r>
          </m:e>
          <m:sub>
            <m:r>
              <m:t>p</m:t>
            </m:r>
          </m:sub>
        </m:sSub>
      </m:oMath>
      <w:r>
        <w:t xml:space="preserve"> </w:t>
      </w:r>
      <w:r>
        <w:t xml:space="preserve">from nadir of 0.61 and 0.95 for PWL and FT respectively. The increase in</w:t>
      </w:r>
      <w:r>
        <w:t xml:space="preserve"> </w:t>
      </w:r>
      <m:oMath>
        <m:sSub>
          <m:e>
            <m:r>
              <m:t>C</m:t>
            </m:r>
          </m:e>
          <m:sub>
            <m:r>
              <m:t>p</m:t>
            </m:r>
          </m:sub>
        </m:sSub>
      </m:oMath>
      <w:r>
        <w:t xml:space="preserve"> </w:t>
      </w:r>
      <w:r>
        <w:t xml:space="preserve">from</w:t>
      </w:r>
      <w:r>
        <w:t xml:space="preserve"> </w:t>
      </w:r>
      <m:oMath>
        <m:sSub>
          <m:e>
            <m:r>
              <m:t>C</m:t>
            </m:r>
          </m:e>
          <m:sub>
            <m:r>
              <m:t>c</m:t>
            </m:r>
          </m:sub>
        </m:sSub>
      </m:oMath>
      <w:r>
        <w:t xml:space="preserve">, with increasing trajectory angle is shown on the bottom row of</w:t>
      </w:r>
      <w:r>
        <w:t xml:space="preserve"> </w:t>
      </w:r>
      <w:hyperlink w:anchor="fig-lca-ht-ws">
        <w:r>
          <w:rPr>
            <w:rStyle w:val="894"/>
          </w:rPr>
          <w:t xml:space="preserve">Figure 11</w:t>
        </w:r>
      </w:hyperlink>
      <w:r>
        <w:t xml:space="preserve"> </w:t>
      </w:r>
      <w:r>
        <w:t xml:space="preserve">and exhibits a similar relationship for both forest plots FT and PWL until trajectory angles reach approximately 60°. Beyond 60°, the PWL rate of increase slows as the</w:t>
      </w:r>
      <w:r>
        <w:t xml:space="preserve"> </w:t>
      </w:r>
      <m:oMath>
        <m:sSub>
          <m:e>
            <m:r>
              <m:t>C</m:t>
            </m:r>
          </m:e>
          <m:sub>
            <m:r>
              <m:t>p</m:t>
            </m:r>
          </m:sub>
        </m:sSub>
      </m:oMath>
      <w:r>
        <w:t xml:space="preserve"> </w:t>
      </w:r>
      <w:r>
        <w:t xml:space="preserve">approaches 1.0, while the FT plot, which has lower</w:t>
      </w:r>
      <w:r>
        <w:t xml:space="preserve"> </w:t>
      </w:r>
      <m:oMath>
        <m:sSub>
          <m:e>
            <m:r>
              <m:t>C</m:t>
            </m:r>
          </m:e>
          <m:sub>
            <m:r>
              <m:t>c</m:t>
            </m:r>
          </m:sub>
        </m:sSub>
      </m:oMath>
      <w:r>
        <w:t xml:space="preserve">, continues to rise until around 75° as a</w:t>
      </w:r>
      <w:r>
        <w:t xml:space="preserve"> </w:t>
      </w:r>
      <m:oMath>
        <m:sSub>
          <m:e>
            <m:r>
              <m:t>C</m:t>
            </m:r>
          </m:e>
          <m:sub>
            <m:r>
              <m:t>p</m:t>
            </m:r>
          </m:sub>
        </m:sSub>
      </m:oMath>
      <w:r>
        <w:t xml:space="preserve"> </w:t>
      </w:r>
      <w:r>
        <w:t xml:space="preserve">of 1.0 is approached.</w:t>
      </w:r>
      <w:r>
        <w:t xml:space="preserve"> </w:t>
      </w:r>
      <m:oMath>
        <m:sSub>
          <m:e>
            <m:r>
              <m:t>C</m:t>
            </m:r>
          </m:e>
          <m:sub>
            <m:r>
              <m:t>p</m:t>
            </m:r>
          </m:sub>
        </m:sSub>
      </m:oMath>
      <w:r>
        <w:t xml:space="preserve"> </w:t>
      </w:r>
      <w:r>
        <w:t xml:space="preserve">was also quantified across trajectory angles for both PWL and FT on March 14</w:t>
      </w:r>
      <w:r>
        <w:rPr>
          <w:vertAlign w:val="superscript"/>
        </w:rPr>
        <w:t xml:space="preserve">th</w:t>
      </w:r>
      <w:r>
        <w:t xml:space="preserve">, post snowfall, and showed a negligible increase in</w:t>
      </w:r>
      <w:r>
        <w:t xml:space="preserve"> </w:t>
      </w:r>
      <m:oMath>
        <m:sSub>
          <m:e>
            <m:r>
              <m:t>C</m:t>
            </m:r>
          </m:e>
          <m:sub>
            <m:r>
              <m:t>p</m:t>
            </m:r>
          </m:sub>
        </m:sSub>
      </m:oMath>
      <w:r>
        <w:t xml:space="preserve"> </w:t>
      </w:r>
      <w:r>
        <w:t xml:space="preserve">compared to</w:t>
      </w:r>
      <w:r>
        <w:t xml:space="preserve"> </w:t>
      </w:r>
      <m:oMath>
        <m:sSub>
          <m:e>
            <m:r>
              <m:t>C</m:t>
            </m:r>
          </m:e>
          <m:sub>
            <m:r>
              <m:t>p</m:t>
            </m:r>
          </m:sub>
        </m:sSub>
      </m:oMath>
      <w:r>
        <w:t xml:space="preserve"> </w:t>
      </w:r>
      <w:r>
        <w:t xml:space="preserve">measured on March 13</w:t>
      </w:r>
      <w:r>
        <w:rPr>
          <w:vertAlign w:val="superscript"/>
        </w:rPr>
        <w:t xml:space="preserve">th</w:t>
      </w:r>
      <w:r>
        <w:t xml:space="preserve"> </w:t>
      </w:r>
      <w:r>
        <w:t xml:space="preserve">without snow in the canopy.</w:t>
      </w:r>
    </w:p>
    <w:tbl>
      <w:tblPr>
        <w:tblStyle w:val="Table"/>
        <w:tblW w:type="pct" w:w="5000"/>
        <w:tblLayout w:type="fixed"/>
        <w:tblLook w:firstRow="0" w:lastRow="0" w:firstColumn="0" w:lastColumn="0" w:noHBand="0" w:noVBand="0" w:val="0000"/>
      </w:tblPr>
      <w:tblGrid>
        <w:gridCol w:w="7920"/>
      </w:tblGrid>
      <w:tr>
        <w:tc>
          <w:tcPr/>
          <w:bookmarkStart w:id="93" w:name="fig-lca-ht-ws"/>
          <w:p>
            <w:pPr>
              <w:pStyle w:val="940"/>
              <w:jc w:val="center"/>
            </w:pPr>
            <w:r>
              <w:drawing>
                <wp:inline>
                  <wp:extent cx="5943600" cy="4457699"/>
                  <wp:effectExtent b="0" l="0" r="0" t="0"/>
                  <wp:docPr descr="" title="" id="91" name="Picture"/>
                  <a:graphic>
                    <a:graphicData uri="http://schemas.openxmlformats.org/drawingml/2006/picture">
                      <pic:pic>
                        <pic:nvPicPr>
                          <pic:cNvPr descr="figs/external_figures/WITH_TREEWELLS_traj_angle_and_wind_phiby_1_thetaby_2_traj_angle_wind_speed_vs_cowplot_lca_and_inc_w_mods_mean_sd_23_072.png" id="92" name="Picture"/>
                          <pic:cNvPicPr>
                            <a:picLocks noChangeArrowheads="1" noChangeAspect="1"/>
                          </pic:cNvPicPr>
                        </pic:nvPicPr>
                        <pic:blipFill>
                          <a:blip r:embed="rId90"/>
                          <a:stretch>
                            <a:fillRect/>
                          </a:stretch>
                        </pic:blipFill>
                        <pic:spPr bwMode="auto">
                          <a:xfrm>
                            <a:off x="0" y="0"/>
                            <a:ext cx="5943600" cy="44576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Plots showing the relationship between hydrometeor trajectory angle (left) and wind speed (right) with mean plot-wide snow-leaf contact area,</w:t>
            </w:r>
            <w:r>
              <w:t xml:space="preserve"> </w:t>
            </w:r>
            <m:oMath>
              <m:sSub>
                <m:e>
                  <m:r>
                    <m:t>C</m:t>
                  </m:r>
                </m:e>
                <m:sub>
                  <m:r>
                    <m:t>p</m:t>
                  </m:r>
                </m:sub>
              </m:sSub>
            </m:oMath>
            <w:r>
              <w:t xml:space="preserve"> </w:t>
            </w:r>
            <w:r>
              <w:t xml:space="preserve">(top row) and the increase in mean plot-wide</w:t>
            </w:r>
            <w:r>
              <w:t xml:space="preserve"> </w:t>
            </w:r>
            <m:oMath>
              <m:sSub>
                <m:e>
                  <m:r>
                    <m:t>C</m:t>
                  </m:r>
                </m:e>
                <m:sub>
                  <m:r>
                    <m:t>p</m:t>
                  </m:r>
                </m:sub>
              </m:sSub>
            </m:oMath>
            <w:r>
              <w:t xml:space="preserve">, i.e.,</w:t>
            </w:r>
            <w:r>
              <w:t xml:space="preserve"> </w:t>
            </w:r>
            <m:oMath>
              <m:sSub>
                <m:e>
                  <m:r>
                    <m:t>C</m:t>
                  </m:r>
                </m:e>
                <m:sub>
                  <m:r>
                    <m:t>p</m:t>
                  </m:r>
                </m:sub>
              </m:sSub>
              <m:r>
                <m:rPr>
                  <m:sty m:val="p"/>
                </m:rPr>
                <m:t>−</m:t>
              </m:r>
              <m:sSub>
                <m:e>
                  <m:r>
                    <m:t>C</m:t>
                  </m:r>
                </m:e>
                <m:sub>
                  <m:r>
                    <m:t>c</m:t>
                  </m:r>
                </m:sub>
              </m:sSub>
            </m:oMath>
            <w:r>
              <w:t xml:space="preserve"> </w:t>
            </w:r>
            <w:r>
              <w:t xml:space="preserve">(bottom row). The hydrometeor trajectory angle is simulated through VoxRS and is measured as degrees from zenith. Simulated wind speed was calculated as a function of hydrometeor trajectory angle by rearranging</w:t>
            </w:r>
            <w:r>
              <w:t xml:space="preserve"> </w:t>
            </w:r>
            <w:hyperlink w:anchor="eq-ta">
              <w:r>
                <w:rPr>
                  <w:rStyle w:val="894"/>
                </w:rPr>
                <w:t xml:space="preserve">Equation 4</w:t>
              </w:r>
            </w:hyperlink>
            <w:r>
              <w:t xml:space="preserve"> </w:t>
            </w:r>
            <w:r>
              <w:t xml:space="preserve">and an observed event hydrometeor velocity of 0.9 m s</w:t>
            </w:r>
            <w:r>
              <w:rPr>
                <w:vertAlign w:val="superscript"/>
              </w:rPr>
              <w:t xml:space="preserve">-1</w:t>
            </w:r>
            <w:r>
              <w:t xml:space="preserve">. The solid lines (VoxRS) represent the mean</w:t>
            </w:r>
            <w:r>
              <w:t xml:space="preserve"> </w:t>
            </w:r>
            <m:oMath>
              <m:sSub>
                <m:e>
                  <m:r>
                    <m:t>C</m:t>
                  </m:r>
                </m:e>
                <m:sub>
                  <m:r>
                    <m:t>p</m:t>
                  </m:r>
                </m:sub>
              </m:sSub>
            </m:oMath>
            <w:r>
              <w:t xml:space="preserve"> </w:t>
            </w:r>
            <w:r>
              <w:t xml:space="preserve">(top row) or increase in mean</w:t>
            </w:r>
            <w:r>
              <w:t xml:space="preserve"> </w:t>
            </w:r>
            <m:oMath>
              <m:sSub>
                <m:e>
                  <m:r>
                    <m:t>C</m:t>
                  </m:r>
                </m:e>
                <m:sub>
                  <m:r>
                    <m:t>p</m:t>
                  </m:r>
                </m:sub>
              </m:sSub>
            </m:oMath>
            <w:r>
              <w:t xml:space="preserve"> </w:t>
            </w:r>
            <w:r>
              <w:t xml:space="preserve">(bottom row) for a single zenith angle observed from VoxRS across all grid cells for each forest plot and across all azimuth angles. The shaded area represents 1 standard deviation above and below the observed VoxRS mean. The dashed lines (Fitted) represent predictions from</w:t>
            </w:r>
            <w:r>
              <w:t xml:space="preserve"> </w:t>
            </w:r>
            <w:hyperlink w:anchor="eq-lca-ac">
              <w:r>
                <w:rPr>
                  <w:rStyle w:val="894"/>
                </w:rPr>
                <w:t xml:space="preserve">Equation 10</w:t>
              </w:r>
            </w:hyperlink>
            <w:r>
              <w:t xml:space="preserve"> </w:t>
            </w:r>
            <w:r>
              <w:t xml:space="preserve">(top) and</w:t>
            </w:r>
            <w:r>
              <w:t xml:space="preserve"> </w:t>
            </w:r>
            <w:hyperlink w:anchor="eq-lca-inc">
              <w:r>
                <w:rPr>
                  <w:rStyle w:val="894"/>
                </w:rPr>
                <w:t xml:space="preserve">Equation 11</w:t>
              </w:r>
            </w:hyperlink>
            <w:r>
              <w:t xml:space="preserve"> </w:t>
            </w:r>
            <w:r>
              <w:t xml:space="preserve">(bottom). The dotted lines (HP98) represent the predictions from Equation 10 in</w:t>
            </w:r>
            <w:r>
              <w:t xml:space="preserve"> </w:t>
            </w:r>
            <w:r>
              <w:t xml:space="preserve">Hedstrom &amp; Pomeroy (1998)</w:t>
            </w:r>
            <w:r>
              <w:t xml:space="preserve">. A forested downwind distance of 100 m was assumed for the HP98 calculation.</w:t>
            </w:r>
          </w:p>
          <w:bookmarkEnd w:id="93"/>
        </w:tc>
      </w:tr>
    </w:tbl>
    <w:p>
      <w:pPr>
        <w:pStyle w:val="887"/>
      </w:pPr>
      <w:r>
        <w:t xml:space="preserve">A function is proposed here to calculate plot scale leaf contact area,</w:t>
      </w:r>
      <w:r>
        <w:t xml:space="preserve"> </w:t>
      </w:r>
      <m:oMath>
        <m:sSub>
          <m:e>
            <m:r>
              <m:t>C</m:t>
            </m:r>
          </m:e>
          <m:sub>
            <m:r>
              <m:t>p</m:t>
            </m:r>
          </m:sub>
        </m:sSub>
      </m:oMath>
      <w:r>
        <w:t xml:space="preserve"> </w:t>
      </w:r>
      <w:r>
        <w:t xml:space="preserve">(-):</w:t>
      </w:r>
    </w:p>
    <w:p>
      <w:pPr>
        <w:pStyle w:val="887"/>
      </w:pPr>
      <w:bookmarkStart w:id="94" w:name="eq-lca-ac"/>
      <m:oMathPara>
        <m:oMathParaPr>
          <m:jc m:val="center"/>
        </m:oMathParaPr>
        <m:oMath>
          <m:sSub>
            <m:e>
              <m:r>
                <m:t>C</m:t>
              </m:r>
            </m:e>
            <m:sub>
              <m:r>
                <m:t>p</m:t>
              </m:r>
            </m:sub>
          </m:sSub>
          <m:r>
            <m:rPr>
              <m:sty m:val="p"/>
            </m:rPr>
            <m:t>=</m:t>
          </m:r>
          <m:sSub>
            <m:e>
              <m:r>
                <m:t>C</m:t>
              </m:r>
            </m:e>
            <m:sub>
              <m:r>
                <m:t>c</m:t>
              </m:r>
            </m:sub>
          </m:sSub>
          <m:r>
            <m:rPr>
              <m:sty m:val="p"/>
            </m:rPr>
            <m:t>+</m:t>
          </m:r>
          <m:sSub>
            <m:e>
              <m:r>
                <m:t>C</m:t>
              </m:r>
            </m:e>
            <m:sub>
              <m:r>
                <m:t>i</m:t>
              </m:r>
              <m:r>
                <m:t>n</m:t>
              </m:r>
              <m:r>
                <m:t>c</m:t>
              </m:r>
            </m:sub>
          </m:sSub>
          <m:d>
            <m:dPr>
              <m:begChr m:val="("/>
              <m:endChr m:val=")"/>
              <m:sepChr m:val=""/>
              <m:grow/>
            </m:dPr>
            <m:e>
              <m:sSub>
                <m:e>
                  <m:r>
                    <m:t>θ</m:t>
                  </m:r>
                </m:e>
                <m:sub>
                  <m:r>
                    <m:t>h</m:t>
                  </m:r>
                </m:sub>
              </m:sSub>
            </m:e>
          </m:d>
          <m:r>
            <m:t>  </m:t>
          </m:r>
          <m:d>
            <m:dPr>
              <m:begChr m:val="("/>
              <m:endChr m:val=")"/>
              <m:sepChr m:val=""/>
              <m:grow/>
            </m:dPr>
            <m:e>
              <m:r>
                <m:t>10</m:t>
              </m:r>
            </m:e>
          </m:d>
        </m:oMath>
      </m:oMathPara>
      <w:bookmarkEnd w:id="94"/>
    </w:p>
    <w:p>
      <w:pPr>
        <w:pStyle w:val="939"/>
      </w:pPr>
      <w:r>
        <w:t xml:space="preserve">where,</w:t>
      </w:r>
      <w:r>
        <w:t xml:space="preserve"> </w:t>
      </w:r>
      <m:oMath>
        <m:sSub>
          <m:e>
            <m:r>
              <m:t>C</m:t>
            </m:r>
          </m:e>
          <m:sub>
            <m:r>
              <m:t>i</m:t>
            </m:r>
            <m:r>
              <m:t>n</m:t>
            </m:r>
            <m:r>
              <m:t>c</m:t>
            </m:r>
          </m:sub>
        </m:sSub>
      </m:oMath>
      <w:r>
        <w:t xml:space="preserve"> </w:t>
      </w:r>
      <w:r>
        <w:t xml:space="preserve">is the increase in leaf contact area from</w:t>
      </w:r>
      <w:r>
        <w:t xml:space="preserve"> </w:t>
      </w:r>
      <m:oMath>
        <m:sSub>
          <m:e>
            <m:r>
              <m:t>C</m:t>
            </m:r>
          </m:e>
          <m:sub>
            <m:r>
              <m:t>c</m:t>
            </m:r>
          </m:sub>
        </m:sSub>
      </m:oMath>
      <w:r>
        <w:t xml:space="preserve"> </w:t>
      </w:r>
      <w:r>
        <w:t xml:space="preserve">which is a function of</w:t>
      </w:r>
      <w:r>
        <w:t xml:space="preserve"> </w:t>
      </w:r>
      <m:oMath>
        <m:sSub>
          <m:e>
            <m:r>
              <m:t>θ</m:t>
            </m:r>
          </m:e>
          <m:sub>
            <m:r>
              <m:t>h</m:t>
            </m:r>
          </m:sub>
        </m:sSub>
      </m:oMath>
      <w:r>
        <w:t xml:space="preserve">. To estimate</w:t>
      </w:r>
      <w:r>
        <w:t xml:space="preserve"> </w:t>
      </w:r>
      <m:oMath>
        <m:sSub>
          <m:e>
            <m:r>
              <m:t>C</m:t>
            </m:r>
          </m:e>
          <m:sub>
            <m:r>
              <m:t>i</m:t>
            </m:r>
            <m:r>
              <m:t>n</m:t>
            </m:r>
            <m:r>
              <m:t>c</m:t>
            </m:r>
          </m:sub>
        </m:sSub>
      </m:oMath>
      <w:r>
        <w:t xml:space="preserve"> </w:t>
      </w:r>
      <w:r>
        <w:t xml:space="preserve">a non-linear least squares regression using a logistic function forced through the origin was fit to the VoxRS measurements at FT and PWL for simulated hydrometeor trajectory angles (see dashed lines in bottom row of</w:t>
      </w:r>
      <w:r>
        <w:t xml:space="preserve"> </w:t>
      </w:r>
      <w:hyperlink w:anchor="fig-lca-ht-ws">
        <w:r>
          <w:rPr>
            <w:rStyle w:val="894"/>
          </w:rPr>
          <w:t xml:space="preserve">Figure 11</w:t>
        </w:r>
      </w:hyperlink>
      <w:r>
        <w:t xml:space="preserve">). A logistic function was selected to model this relationship, as its shape reflects the slow increase in observed</w:t>
      </w:r>
      <w:r>
        <w:t xml:space="preserve"> </w:t>
      </w:r>
      <m:oMath>
        <m:sSub>
          <m:e>
            <m:r>
              <m:t>C</m:t>
            </m:r>
          </m:e>
          <m:sub>
            <m:r>
              <m:t>p</m:t>
            </m:r>
          </m:sub>
        </m:sSub>
      </m:oMath>
      <w:r>
        <w:t xml:space="preserve"> </w:t>
      </w:r>
      <w:r>
        <w:t xml:space="preserve">at near vertical trajectory angles, followed by a rapid increase to represent increase canopy area in the middle and lower section of individual trees, and the gradual leveling off as</w:t>
      </w:r>
      <w:r>
        <w:t xml:space="preserve"> </w:t>
      </w:r>
      <m:oMath>
        <m:sSub>
          <m:e>
            <m:r>
              <m:t>C</m:t>
            </m:r>
          </m:e>
          <m:sub>
            <m:r>
              <m:t>p</m:t>
            </m:r>
          </m:sub>
        </m:sSub>
      </m:oMath>
      <w:r>
        <w:t xml:space="preserve"> </w:t>
      </w:r>
      <w:r>
        <w:t xml:space="preserve">approaches a value of 1.0. The logistic function used to predict</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is:</w:t>
      </w:r>
    </w:p>
    <w:p>
      <w:pPr>
        <w:pStyle w:val="887"/>
      </w:pPr>
      <w:bookmarkStart w:id="95" w:name="eq-lca-inc"/>
      <m:oMathPara>
        <m:oMathParaPr>
          <m:jc m:val="center"/>
        </m:oMathParaPr>
        <m:oMath>
          <m:sSub>
            <m:e>
              <m:r>
                <m:t>C</m:t>
              </m:r>
            </m:e>
            <m:sub>
              <m:r>
                <m:t>i</m:t>
              </m:r>
              <m:r>
                <m:t>n</m:t>
              </m:r>
              <m:r>
                <m:t>c</m:t>
              </m:r>
            </m:sub>
          </m:sSub>
          <m:r>
            <m:rPr>
              <m:sty m:val="p"/>
            </m:rPr>
            <m:t>=</m:t>
          </m:r>
          <m:d>
            <m:dPr>
              <m:begChr m:val="("/>
              <m:endChr m:val=")"/>
              <m:sepChr m:val=""/>
              <m:grow/>
            </m:dPr>
            <m:e>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r>
                                <m:rPr>
                                  <m:sty m:val="p"/>
                                </m:rPr>
                                <m:t>−</m:t>
                              </m:r>
                              <m:sSub>
                                <m:e>
                                  <m:r>
                                    <m:t>θ</m:t>
                                  </m:r>
                                </m:e>
                                <m:sub>
                                  <m:r>
                                    <m:t>h</m:t>
                                  </m:r>
                                </m:sub>
                              </m:sSub>
                            </m:num>
                            <m:den>
                              <m:r>
                                <m:rPr>
                                  <m:nor/>
                                  <m:sty m:val="p"/>
                                </m:rPr>
                                <m:t>k</m:t>
                              </m:r>
                            </m:den>
                          </m:f>
                        </m:e>
                      </m:d>
                    </m:sup>
                  </m:sSup>
                </m:den>
              </m:f>
              <m:r>
                <m:rPr>
                  <m:sty m:val="p"/>
                </m:rPr>
                <m:t>−</m:t>
              </m:r>
              <m:f>
                <m:fPr>
                  <m:type m:val="bar"/>
                </m:fPr>
                <m:num>
                  <m:sSubSup>
                    <m:e>
                      <m:r>
                        <m:t>C</m:t>
                      </m:r>
                    </m:e>
                    <m:sub>
                      <m:r>
                        <m:t>i</m:t>
                      </m:r>
                      <m:r>
                        <m:t>n</m:t>
                      </m:r>
                      <m:r>
                        <m:t>c</m:t>
                      </m:r>
                    </m:sub>
                    <m:sup>
                      <m:r>
                        <m:t>m</m:t>
                      </m:r>
                      <m:r>
                        <m:t>a</m:t>
                      </m:r>
                      <m:r>
                        <m:t>x</m:t>
                      </m:r>
                    </m:sup>
                  </m:sSubSup>
                </m:num>
                <m:den>
                  <m:r>
                    <m:t>1</m:t>
                  </m:r>
                  <m:r>
                    <m:rPr>
                      <m:sty m:val="p"/>
                    </m:rPr>
                    <m:t>+</m:t>
                  </m:r>
                  <m:sSup>
                    <m:e>
                      <m:r>
                        <m:t>e</m:t>
                      </m:r>
                    </m:e>
                    <m:sup>
                      <m:d>
                        <m:dPr>
                          <m:begChr m:val="("/>
                          <m:endChr m:val=")"/>
                          <m:sepChr m:val=""/>
                          <m:grow/>
                        </m:dPr>
                        <m:e>
                          <m:f>
                            <m:fPr>
                              <m:type m:val="bar"/>
                            </m:fPr>
                            <m:num>
                              <m:sSub>
                                <m:e>
                                  <m:r>
                                    <m:t>θ</m:t>
                                  </m:r>
                                </m:e>
                                <m:sub>
                                  <m:r>
                                    <m:t>0</m:t>
                                  </m:r>
                                </m:sub>
                              </m:sSub>
                            </m:num>
                            <m:den>
                              <m:r>
                                <m:rPr>
                                  <m:nor/>
                                  <m:sty m:val="p"/>
                                </m:rPr>
                                <m:t>k</m:t>
                              </m:r>
                            </m:den>
                          </m:f>
                        </m:e>
                      </m:d>
                    </m:sup>
                  </m:sSup>
                </m:den>
              </m:f>
            </m:e>
          </m:d>
          <m:r>
            <m:t>  </m:t>
          </m:r>
          <m:d>
            <m:dPr>
              <m:begChr m:val="("/>
              <m:endChr m:val=")"/>
              <m:sepChr m:val=""/>
              <m:grow/>
            </m:dPr>
            <m:e>
              <m:r>
                <m:t>11</m:t>
              </m:r>
            </m:e>
          </m:d>
        </m:oMath>
      </m:oMathPara>
      <w:bookmarkEnd w:id="95"/>
    </w:p>
    <w:p>
      <w:pPr>
        <w:pStyle w:val="939"/>
      </w:pPr>
      <w:r>
        <w:t xml:space="preserve">where</w:t>
      </w:r>
      <w:r>
        <w:t xml:space="preserve"> </w:t>
      </w:r>
      <m:oMath>
        <m:sSubSup>
          <m:e>
            <m:r>
              <m:t>C</m:t>
            </m:r>
          </m:e>
          <m:sub>
            <m:r>
              <m:t>i</m:t>
            </m:r>
            <m:r>
              <m:t>n</m:t>
            </m:r>
            <m:r>
              <m:t>c</m:t>
            </m:r>
          </m:sub>
          <m:sup>
            <m:r>
              <m:t>m</m:t>
            </m:r>
            <m:r>
              <m:t>a</m:t>
            </m:r>
            <m:r>
              <m:t>x</m:t>
            </m:r>
          </m:sup>
        </m:sSubSup>
      </m:oMath>
      <w:r>
        <w:t xml:space="preserve"> </w:t>
      </w:r>
      <w:r>
        <w:t xml:space="preserve">is the maximum value of</w:t>
      </w:r>
      <w:r>
        <w:t xml:space="preserve"> </w:t>
      </w:r>
      <m:oMath>
        <m:sSub>
          <m:e>
            <m:r>
              <m:t>C</m:t>
            </m:r>
          </m:e>
          <m:sub>
            <m:r>
              <m:t>i</m:t>
            </m:r>
            <m:r>
              <m:t>n</m:t>
            </m:r>
            <m:r>
              <m:t>c</m:t>
            </m:r>
          </m:sub>
        </m:sSub>
      </m:oMath>
      <w:r>
        <w:t xml:space="preserve">,</w:t>
      </w:r>
      <w:r>
        <w:t xml:space="preserve"> </w:t>
      </w:r>
      <m:oMath>
        <m:sSub>
          <m:e>
            <m:r>
              <m:t>θ</m:t>
            </m:r>
          </m:e>
          <m:sub>
            <m:r>
              <m:t>0</m:t>
            </m:r>
          </m:sub>
        </m:sSub>
      </m:oMath>
      <w:r>
        <w:t xml:space="preserve"> </w:t>
      </w:r>
      <w:r>
        <w:t xml:space="preserve">is the x-value of the sigmoid midpoint and</w:t>
      </w:r>
      <w:r>
        <w:t xml:space="preserve"> </w:t>
      </w:r>
      <m:oMath>
        <m:r>
          <m:t>k</m:t>
        </m:r>
      </m:oMath>
      <w:r>
        <w:t xml:space="preserve"> </w:t>
      </w:r>
      <w:r>
        <w:t xml:space="preserve">is the logistic growth rate or steepness of the curve. The coefficients resulting from the non-linear least squares regression fit of</w:t>
      </w:r>
      <w:r>
        <w:t xml:space="preserve"> </w:t>
      </w:r>
      <w:hyperlink w:anchor="eq-lca-inc">
        <w:r>
          <w:rPr>
            <w:rStyle w:val="894"/>
          </w:rPr>
          <w:t xml:space="preserve">Equation 11</w:t>
        </w:r>
      </w:hyperlink>
      <w:r>
        <w:t xml:space="preserve"> </w:t>
      </w:r>
      <w:r>
        <w:t xml:space="preserve">to the VoxRS dataset are presented in Table</w:t>
      </w:r>
      <w:r>
        <w:t xml:space="preserve"> </w:t>
      </w:r>
      <w:hyperlink w:anchor="tbl-lca-coefs">
        <w:r>
          <w:rPr>
            <w:rStyle w:val="894"/>
          </w:rPr>
          <w:t xml:space="preserve">Table 6</w:t>
        </w:r>
      </w:hyperlink>
      <w:r>
        <w:t xml:space="preserve">. Simulated</w:t>
      </w:r>
      <w:r>
        <w:t xml:space="preserve"> </w:t>
      </w:r>
      <m:oMath>
        <m:sSub>
          <m:e>
            <m:r>
              <m:t>C</m:t>
            </m:r>
          </m:e>
          <m:sub>
            <m:r>
              <m:t>p</m:t>
            </m:r>
          </m:sub>
        </m:sSub>
      </m:oMath>
      <w:r>
        <w:t xml:space="preserve"> </w:t>
      </w:r>
      <w:r>
        <w:t xml:space="preserve">using</w:t>
      </w:r>
      <w:r>
        <w:t xml:space="preserve"> </w:t>
      </w:r>
      <w:hyperlink w:anchor="eq-lca-ac">
        <w:r>
          <w:rPr>
            <w:rStyle w:val="894"/>
          </w:rPr>
          <w:t xml:space="preserve">Equation 10</w:t>
        </w:r>
      </w:hyperlink>
      <w:r>
        <w:t xml:space="preserve"> </w:t>
      </w:r>
      <w:r>
        <w:t xml:space="preserve">is shown in the dashed lines in the top row of</w:t>
      </w:r>
      <w:r>
        <w:t xml:space="preserve"> </w:t>
      </w:r>
      <w:hyperlink w:anchor="fig-lca-ht-ws">
        <w:r>
          <w:rPr>
            <w:rStyle w:val="894"/>
          </w:rPr>
          <w:t xml:space="preserve">Figure 11</w:t>
        </w:r>
      </w:hyperlink>
      <w:r>
        <w:t xml:space="preserve"> </w:t>
      </w:r>
      <w:r>
        <w:t xml:space="preserve">and follows closely to the VoxRS-measured mean</w:t>
      </w:r>
      <w:r>
        <w:t xml:space="preserve"> </w:t>
      </w:r>
      <m:oMath>
        <m:sSub>
          <m:e>
            <m:r>
              <m:t>C</m:t>
            </m:r>
          </m:e>
          <m:sub>
            <m:r>
              <m:t>p</m:t>
            </m:r>
          </m:sub>
        </m:sSub>
      </m:oMath>
      <w:r>
        <w:t xml:space="preserve">. Model error statistics shown in</w:t>
      </w:r>
      <w:r>
        <w:t xml:space="preserve"> </w:t>
      </w:r>
      <w:hyperlink w:anchor="tbl-lca-mod-err">
        <w:r>
          <w:rPr>
            <w:rStyle w:val="894"/>
          </w:rPr>
          <w:t xml:space="preserve">Table 7</w:t>
        </w:r>
      </w:hyperlink>
      <w:r>
        <w:t xml:space="preserve"> </w:t>
      </w:r>
      <w:r>
        <w:t xml:space="preserve">demonstrate that</w:t>
      </w:r>
      <w:r>
        <w:t xml:space="preserve"> </w:t>
      </w:r>
      <w:hyperlink w:anchor="eq-lca-inc">
        <w:r>
          <w:rPr>
            <w:rStyle w:val="894"/>
          </w:rPr>
          <w:t xml:space="preserve">Equation 11</w:t>
        </w:r>
      </w:hyperlink>
      <w:r>
        <w:t xml:space="preserve"> </w:t>
      </w:r>
      <w:r>
        <w:t xml:space="preserve">performed well, with a mean bias and RMSE of 0.001 (-) and 0.0054 (-) respectively for PWL, and -0.0004 (-) and 0.0079 (-) for FT. In contrast,</w:t>
      </w:r>
      <w:r>
        <w:t xml:space="preserve"> </w:t>
      </w:r>
      <w:hyperlink w:anchor="tbl-lca-mod-err">
        <w:r>
          <w:rPr>
            <w:rStyle w:val="894"/>
          </w:rPr>
          <w:t xml:space="preserve">Table 7</w:t>
        </w:r>
      </w:hyperlink>
      <w:r>
        <w:t xml:space="preserve"> </w:t>
      </w:r>
      <w:r>
        <w:t xml:space="preserve">reveals that the</w:t>
      </w:r>
      <w:r>
        <w:t xml:space="preserve"> </w:t>
      </w:r>
      <w:r>
        <w:t xml:space="preserve">Hedstrom &amp; Pomeroy (1998)</w:t>
      </w:r>
      <w:r>
        <w:t xml:space="preserve"> </w:t>
      </w:r>
      <w:r>
        <w:t xml:space="preserve">method produced significantly less accurate estimates of</w:t>
      </w:r>
      <w:r>
        <w:t xml:space="preserve"> </w:t>
      </w:r>
      <m:oMath>
        <m:sSub>
          <m:e>
            <m:r>
              <m:t>C</m:t>
            </m:r>
          </m:e>
          <m:sub>
            <m:r>
              <m:t>p</m:t>
            </m:r>
          </m:sub>
        </m:sSub>
      </m:oMath>
      <w:r>
        <w:t xml:space="preserve">, with a mean bias and RMSE of -0.201 (-) and 0.233 (-) respectively for PWL, and -0.260 (-) and 0.324 (-) for FT.</w:t>
      </w:r>
    </w:p>
    <w:tbl>
      <w:tblPr>
        <w:tblStyle w:val="Table"/>
        <w:tblW w:type="pct" w:w="5000"/>
        <w:tblLayout w:type="fixed"/>
        <w:tblLook w:firstRow="0" w:lastRow="0" w:firstColumn="0" w:lastColumn="0" w:noHBand="0" w:noVBand="0" w:val="0000"/>
      </w:tblPr>
      <w:tblGrid>
        <w:gridCol w:w="7920"/>
      </w:tblGrid>
      <w:tr>
        <w:tc>
          <w:tcPr/>
          <w:bookmarkStart w:id="96" w:name="tbl-lca-coefs"/>
          <w:p>
            <w:pPr>
              <w:jc w:val="center"/>
            </w:pPr>
            <w:pPr>
              <w:jc w:val="start"/>
              <w:spacing w:before="200"/>
              <w:pStyle w:val="ImageCaption"/>
            </w:pPr>
            <w:r>
              <w:t xml:space="preserve">Table 6: Coefficients derived from the non-linear least squares regression fit of</w:t>
            </w:r>
            <w:r>
              <w:t xml:space="preserve"> </w:t>
            </w:r>
            <w:hyperlink w:anchor="eq-lca-inc">
              <w:r>
                <w:rPr>
                  <w:rStyle w:val="894"/>
                </w:rPr>
                <w:t xml:space="preserve">Equation 11</w:t>
              </w:r>
            </w:hyperlink>
            <w:r>
              <w:t xml:space="preserve"> </w:t>
            </w:r>
            <w:r>
              <w:t xml:space="preserve">to the VoxRS dataset.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940"/>
                    <w:jc w:val="left"/>
                    <w:jc w:val="center"/>
                  </w:pPr>
                  <w:r>
                    <w:t xml:space="preserve">Plot Names</w:t>
                  </w:r>
                </w:p>
              </w:tc>
              <w:tc>
                <w:tcPr/>
                <w:p>
                  <w:pPr>
                    <w:pStyle w:val="940"/>
                    <w:jc w:val="right"/>
                    <w:jc w:val="center"/>
                  </w:pPr>
                  <m:oMath>
                    <m:r>
                      <m:t>L</m:t>
                    </m:r>
                    <m:r>
                      <m:t>C</m:t>
                    </m:r>
                    <m:sSub>
                      <m:e>
                        <m:r>
                          <m:t>A</m:t>
                        </m:r>
                      </m:e>
                      <m:sub>
                        <m:r>
                          <m:t>m</m:t>
                        </m:r>
                        <m:r>
                          <m:t>a</m:t>
                        </m:r>
                        <m:r>
                          <m:t>x</m:t>
                        </m:r>
                      </m:sub>
                    </m:sSub>
                  </m:oMath>
                </w:p>
              </w:tc>
              <w:tc>
                <w:tcPr/>
                <w:p>
                  <w:pPr>
                    <w:pStyle w:val="940"/>
                    <w:jc w:val="right"/>
                    <w:jc w:val="center"/>
                  </w:pPr>
                  <m:oMath>
                    <m:sSub>
                      <m:e>
                        <m:r>
                          <m:t>θ</m:t>
                        </m:r>
                      </m:e>
                      <m:sub>
                        <m:r>
                          <m:t>0</m:t>
                        </m:r>
                      </m:sub>
                    </m:sSub>
                  </m:oMath>
                </w:p>
              </w:tc>
              <w:tc>
                <w:tcPr/>
                <w:p>
                  <w:pPr>
                    <w:pStyle w:val="940"/>
                    <w:jc w:val="right"/>
                    <w:jc w:val="center"/>
                  </w:pPr>
                  <m:oMath>
                    <m:r>
                      <m:t>k</m:t>
                    </m:r>
                  </m:oMath>
                </w:p>
              </w:tc>
            </w:tr>
            <w:tr>
              <w:tc>
                <w:tcPr/>
                <w:p>
                  <w:pPr>
                    <w:pStyle w:val="940"/>
                    <w:jc w:val="left"/>
                    <w:jc w:val="center"/>
                  </w:pPr>
                  <w:r>
                    <w:t xml:space="preserve">PWL</w:t>
                  </w:r>
                </w:p>
              </w:tc>
              <w:tc>
                <w:tcPr/>
                <w:p>
                  <w:pPr>
                    <w:pStyle w:val="940"/>
                    <w:jc w:val="right"/>
                    <w:jc w:val="center"/>
                  </w:pPr>
                  <w:r>
                    <w:t xml:space="preserve">0.66</w:t>
                  </w:r>
                </w:p>
              </w:tc>
              <w:tc>
                <w:tcPr/>
                <w:p>
                  <w:pPr>
                    <w:pStyle w:val="940"/>
                    <w:jc w:val="right"/>
                    <w:jc w:val="center"/>
                  </w:pPr>
                  <w:r>
                    <w:t xml:space="preserve">34.58</w:t>
                  </w:r>
                </w:p>
              </w:tc>
              <w:tc>
                <w:tcPr/>
                <w:p>
                  <w:pPr>
                    <w:pStyle w:val="940"/>
                    <w:jc w:val="right"/>
                    <w:jc w:val="center"/>
                  </w:pPr>
                  <w:r>
                    <w:t xml:space="preserve">22.14</w:t>
                  </w:r>
                </w:p>
              </w:tc>
            </w:tr>
            <w:tr>
              <w:tc>
                <w:tcPr/>
                <w:p>
                  <w:pPr>
                    <w:pStyle w:val="940"/>
                    <w:jc w:val="left"/>
                    <w:jc w:val="center"/>
                  </w:pPr>
                  <w:r>
                    <w:t xml:space="preserve">FT</w:t>
                  </w:r>
                </w:p>
              </w:tc>
              <w:tc>
                <w:tcPr/>
                <w:p>
                  <w:pPr>
                    <w:pStyle w:val="940"/>
                    <w:jc w:val="right"/>
                    <w:jc w:val="center"/>
                  </w:pPr>
                  <w:r>
                    <w:t xml:space="preserve">1.18</w:t>
                  </w:r>
                </w:p>
              </w:tc>
              <w:tc>
                <w:tcPr/>
                <w:p>
                  <w:pPr>
                    <w:pStyle w:val="940"/>
                    <w:jc w:val="right"/>
                    <w:jc w:val="center"/>
                  </w:pPr>
                  <w:r>
                    <w:t xml:space="preserve">69.13</w:t>
                  </w:r>
                </w:p>
              </w:tc>
              <w:tc>
                <w:tcPr/>
                <w:p>
                  <w:pPr>
                    <w:pStyle w:val="940"/>
                    <w:jc w:val="right"/>
                    <w:jc w:val="center"/>
                  </w:pPr>
                  <w:r>
                    <w:t xml:space="preserve">26.98</w:t>
                  </w:r>
                </w:p>
              </w:tc>
            </w:tr>
          </w:tbl>
          <w:bookmarkEnd w:id="96"/>
          <w:p/>
        </w:tc>
      </w:tr>
    </w:tbl>
    <w:tbl>
      <w:tblPr>
        <w:tblStyle w:val="Table"/>
        <w:tblW w:type="pct" w:w="5000"/>
        <w:tblLayout w:type="fixed"/>
        <w:tblLook w:firstRow="0" w:lastRow="0" w:firstColumn="0" w:lastColumn="0" w:noHBand="0" w:noVBand="0" w:val="0000"/>
      </w:tblPr>
      <w:tblGrid>
        <w:gridCol w:w="7920"/>
      </w:tblGrid>
      <w:tr>
        <w:tc>
          <w:tcPr/>
          <w:bookmarkStart w:id="97" w:name="tbl-lca-mod-err"/>
          <w:p>
            <w:pPr>
              <w:jc w:val="center"/>
            </w:pPr>
            <w:pPr>
              <w:jc w:val="start"/>
              <w:spacing w:before="200"/>
              <w:pStyle w:val="ImageCaption"/>
            </w:pPr>
            <w:r>
              <w:t xml:space="preserve">Table 7: Model error statistics calculated for the prediction of leaf contact area from trajectory angle using</w:t>
            </w:r>
            <w:r>
              <w:t xml:space="preserve"> </w:t>
            </w:r>
            <w:hyperlink w:anchor="eq-lca-inc">
              <w:r>
                <w:rPr>
                  <w:rStyle w:val="894"/>
                </w:rPr>
                <w:t xml:space="preserve">Equation 11</w:t>
              </w:r>
            </w:hyperlink>
            <w:r>
              <w:t xml:space="preserve"> </w:t>
            </w:r>
            <w:r>
              <w:t xml:space="preserve">(nls) and Equation 10 from</w:t>
            </w:r>
            <w:r>
              <w:t xml:space="preserve"> </w:t>
            </w:r>
            <w:r>
              <w:t xml:space="preserve">Hedstrom &amp; Pomeroy (1998)</w:t>
            </w:r>
            <w:r>
              <w:t xml:space="preserve"> </w:t>
            </w:r>
            <w:r>
              <w:t xml:space="preserve">for the PWL and FT forest plots. Mean bias is the difference in the model and observed values, MAE is the mean of the absolute error, RMS Error is the root mean squared error and</w:t>
            </w:r>
            <w:r>
              <w:t xml:space="preserve"> </w:t>
            </w:r>
            <w:r>
              <w:rPr>
                <w:i/>
                <w:iCs/>
              </w:rPr>
              <w:t xml:space="preserve">R</w:t>
            </w:r>
            <w:r>
              <w:rPr>
                <w:vertAlign w:val="superscript"/>
              </w:rPr>
              <w:t xml:space="preserve">2</w:t>
            </w:r>
            <w:r>
              <w:t xml:space="preserve"> </w:t>
            </w:r>
            <w:r>
              <w:t xml:space="preserve">is the coefficient of determination. The units for all metrics are dimensionless. A forested downwind distance of 100 m was used for the HP98 calculation.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940"/>
                    <w:jc w:val="left"/>
                    <w:jc w:val="center"/>
                  </w:pPr>
                  <w:r>
                    <w:t xml:space="preserve">Model</w:t>
                  </w:r>
                </w:p>
              </w:tc>
              <w:tc>
                <w:tcPr/>
                <w:p>
                  <w:pPr>
                    <w:pStyle w:val="940"/>
                    <w:jc w:val="left"/>
                    <w:jc w:val="center"/>
                  </w:pPr>
                  <w:r>
                    <w:t xml:space="preserve">Plot</w:t>
                  </w:r>
                </w:p>
              </w:tc>
              <w:tc>
                <w:tcPr/>
                <w:p>
                  <w:pPr>
                    <w:pStyle w:val="940"/>
                    <w:jc w:val="right"/>
                    <w:jc w:val="center"/>
                  </w:pPr>
                  <w:r>
                    <w:t xml:space="preserve">Mean Bias (-)</w:t>
                  </w:r>
                </w:p>
              </w:tc>
              <w:tc>
                <w:tcPr/>
                <w:p>
                  <w:pPr>
                    <w:pStyle w:val="940"/>
                    <w:jc w:val="right"/>
                    <w:jc w:val="center"/>
                  </w:pPr>
                  <w:r>
                    <w:t xml:space="preserve">MAE (-)</w:t>
                  </w:r>
                </w:p>
              </w:tc>
              <w:tc>
                <w:tcPr/>
                <w:p>
                  <w:pPr>
                    <w:pStyle w:val="940"/>
                    <w:jc w:val="right"/>
                    <w:jc w:val="center"/>
                  </w:pPr>
                  <w:r>
                    <w:t xml:space="preserve">RMS Error (-)</w:t>
                  </w:r>
                </w:p>
              </w:tc>
              <w:tc>
                <w:tcPr/>
                <w:p>
                  <w:pPr>
                    <w:pStyle w:val="940"/>
                    <w:jc w:val="right"/>
                    <w:jc w:val="center"/>
                  </w:pPr>
                  <w:r>
                    <w:t xml:space="preserve">R^2</w:t>
                  </w:r>
                </w:p>
              </w:tc>
            </w:tr>
            <w:tr>
              <w:tc>
                <w:tcPr/>
                <w:p>
                  <w:pPr>
                    <w:pStyle w:val="940"/>
                    <w:jc w:val="left"/>
                    <w:jc w:val="center"/>
                  </w:pPr>
                  <w:r>
                    <w:t xml:space="preserve">HP98</w:t>
                  </w:r>
                </w:p>
              </w:tc>
              <w:tc>
                <w:tcPr/>
                <w:p>
                  <w:pPr>
                    <w:pStyle w:val="940"/>
                    <w:jc w:val="left"/>
                    <w:jc w:val="center"/>
                  </w:pPr>
                  <w:r>
                    <w:t xml:space="preserve">FT</w:t>
                  </w:r>
                </w:p>
              </w:tc>
              <w:tc>
                <w:tcPr/>
                <w:p>
                  <w:pPr>
                    <w:pStyle w:val="940"/>
                    <w:jc w:val="right"/>
                    <w:jc w:val="center"/>
                  </w:pPr>
                  <w:r>
                    <w:t xml:space="preserve">-0.2598</w:t>
                  </w:r>
                </w:p>
              </w:tc>
              <w:tc>
                <w:tcPr/>
                <w:p>
                  <w:pPr>
                    <w:pStyle w:val="940"/>
                    <w:jc w:val="right"/>
                    <w:jc w:val="center"/>
                  </w:pPr>
                  <w:r>
                    <w:t xml:space="preserve">0.2598</w:t>
                  </w:r>
                </w:p>
              </w:tc>
              <w:tc>
                <w:tcPr/>
                <w:p>
                  <w:pPr>
                    <w:pStyle w:val="940"/>
                    <w:jc w:val="right"/>
                    <w:jc w:val="center"/>
                  </w:pPr>
                  <w:r>
                    <w:t xml:space="preserve">0.3240</w:t>
                  </w:r>
                </w:p>
              </w:tc>
              <w:tc>
                <w:tcPr/>
                <w:p>
                  <w:pPr>
                    <w:pStyle w:val="940"/>
                    <w:jc w:val="right"/>
                    <w:jc w:val="center"/>
                  </w:pPr>
                  <w:r>
                    <w:t xml:space="preserve">0.7196</w:t>
                  </w:r>
                </w:p>
              </w:tc>
            </w:tr>
            <w:tr>
              <w:tc>
                <w:tcPr/>
                <w:p>
                  <w:pPr>
                    <w:pStyle w:val="940"/>
                    <w:jc w:val="left"/>
                    <w:jc w:val="center"/>
                  </w:pPr>
                  <w:r>
                    <w:t xml:space="preserve">HP98</w:t>
                  </w:r>
                </w:p>
              </w:tc>
              <w:tc>
                <w:tcPr/>
                <w:p>
                  <w:pPr>
                    <w:pStyle w:val="940"/>
                    <w:jc w:val="left"/>
                    <w:jc w:val="center"/>
                  </w:pPr>
                  <w:r>
                    <w:t xml:space="preserve">PWL</w:t>
                  </w:r>
                </w:p>
              </w:tc>
              <w:tc>
                <w:tcPr/>
                <w:p>
                  <w:pPr>
                    <w:pStyle w:val="940"/>
                    <w:jc w:val="right"/>
                    <w:jc w:val="center"/>
                  </w:pPr>
                  <w:r>
                    <w:t xml:space="preserve">-0.2008</w:t>
                  </w:r>
                </w:p>
              </w:tc>
              <w:tc>
                <w:tcPr/>
                <w:p>
                  <w:pPr>
                    <w:pStyle w:val="940"/>
                    <w:jc w:val="right"/>
                    <w:jc w:val="center"/>
                  </w:pPr>
                  <w:r>
                    <w:t xml:space="preserve">0.2010</w:t>
                  </w:r>
                </w:p>
              </w:tc>
              <w:tc>
                <w:tcPr/>
                <w:p>
                  <w:pPr>
                    <w:pStyle w:val="940"/>
                    <w:jc w:val="right"/>
                    <w:jc w:val="center"/>
                  </w:pPr>
                  <w:r>
                    <w:t xml:space="preserve">0.2326</w:t>
                  </w:r>
                </w:p>
              </w:tc>
              <w:tc>
                <w:tcPr/>
                <w:p>
                  <w:pPr>
                    <w:pStyle w:val="940"/>
                    <w:jc w:val="right"/>
                    <w:jc w:val="center"/>
                  </w:pPr>
                  <w:r>
                    <w:t xml:space="preserve">0.4446</w:t>
                  </w:r>
                </w:p>
              </w:tc>
            </w:tr>
            <w:tr>
              <w:tc>
                <w:tcPr/>
                <w:p>
                  <w:pPr>
                    <w:pStyle w:val="940"/>
                    <w:jc w:val="left"/>
                    <w:jc w:val="center"/>
                  </w:pPr>
                  <w:r>
                    <w:t xml:space="preserve">nls</w:t>
                  </w:r>
                </w:p>
              </w:tc>
              <w:tc>
                <w:tcPr/>
                <w:p>
                  <w:pPr>
                    <w:pStyle w:val="940"/>
                    <w:jc w:val="left"/>
                    <w:jc w:val="center"/>
                  </w:pPr>
                  <w:r>
                    <w:t xml:space="preserve">FT</w:t>
                  </w:r>
                </w:p>
              </w:tc>
              <w:tc>
                <w:tcPr/>
                <w:p>
                  <w:pPr>
                    <w:pStyle w:val="940"/>
                    <w:jc w:val="right"/>
                    <w:jc w:val="center"/>
                  </w:pPr>
                  <w:r>
                    <w:t xml:space="preserve">-0.0004</w:t>
                  </w:r>
                </w:p>
              </w:tc>
              <w:tc>
                <w:tcPr/>
                <w:p>
                  <w:pPr>
                    <w:pStyle w:val="940"/>
                    <w:jc w:val="right"/>
                    <w:jc w:val="center"/>
                  </w:pPr>
                  <w:r>
                    <w:t xml:space="preserve">0.0067</w:t>
                  </w:r>
                </w:p>
              </w:tc>
              <w:tc>
                <w:tcPr/>
                <w:p>
                  <w:pPr>
                    <w:pStyle w:val="940"/>
                    <w:jc w:val="right"/>
                    <w:jc w:val="center"/>
                  </w:pPr>
                  <w:r>
                    <w:t xml:space="preserve">0.0079</w:t>
                  </w:r>
                </w:p>
              </w:tc>
              <w:tc>
                <w:tcPr/>
                <w:p>
                  <w:pPr>
                    <w:pStyle w:val="940"/>
                    <w:jc w:val="right"/>
                    <w:jc w:val="center"/>
                  </w:pPr>
                  <w:r>
                    <w:t xml:space="preserve">0.9987</w:t>
                  </w:r>
                </w:p>
              </w:tc>
            </w:tr>
            <w:tr>
              <w:tc>
                <w:tcPr/>
                <w:p>
                  <w:pPr>
                    <w:pStyle w:val="940"/>
                    <w:jc w:val="left"/>
                    <w:jc w:val="center"/>
                  </w:pPr>
                  <w:r>
                    <w:t xml:space="preserve">nls</w:t>
                  </w:r>
                </w:p>
              </w:tc>
              <w:tc>
                <w:tcPr/>
                <w:p>
                  <w:pPr>
                    <w:pStyle w:val="940"/>
                    <w:jc w:val="left"/>
                    <w:jc w:val="center"/>
                  </w:pPr>
                  <w:r>
                    <w:t xml:space="preserve">PWL</w:t>
                  </w:r>
                </w:p>
              </w:tc>
              <w:tc>
                <w:tcPr/>
                <w:p>
                  <w:pPr>
                    <w:pStyle w:val="940"/>
                    <w:jc w:val="right"/>
                    <w:jc w:val="center"/>
                  </w:pPr>
                  <w:r>
                    <w:t xml:space="preserve">0.0010</w:t>
                  </w:r>
                </w:p>
              </w:tc>
              <w:tc>
                <w:tcPr/>
                <w:p>
                  <w:pPr>
                    <w:pStyle w:val="940"/>
                    <w:jc w:val="right"/>
                    <w:jc w:val="center"/>
                  </w:pPr>
                  <w:r>
                    <w:t xml:space="preserve">0.0040</w:t>
                  </w:r>
                </w:p>
              </w:tc>
              <w:tc>
                <w:tcPr/>
                <w:p>
                  <w:pPr>
                    <w:pStyle w:val="940"/>
                    <w:jc w:val="right"/>
                    <w:jc w:val="center"/>
                  </w:pPr>
                  <w:r>
                    <w:t xml:space="preserve">0.0054</w:t>
                  </w:r>
                </w:p>
              </w:tc>
              <w:tc>
                <w:tcPr/>
                <w:p>
                  <w:pPr>
                    <w:pStyle w:val="940"/>
                    <w:jc w:val="right"/>
                    <w:jc w:val="center"/>
                  </w:pPr>
                  <w:r>
                    <w:t xml:space="preserve">0.9990</w:t>
                  </w:r>
                </w:p>
              </w:tc>
            </w:tr>
          </w:tbl>
          <w:bookmarkEnd w:id="97"/>
          <w:p/>
        </w:tc>
      </w:tr>
    </w:tbl>
    <w:bookmarkEnd w:id="98"/>
    <w:bookmarkStart w:id="104" w:name="throughfall-model-performance"/>
    <w:p>
      <w:pPr>
        <w:pStyle w:val="877"/>
      </w:pPr>
      <w:r>
        <w:t xml:space="preserve">4.4 Throughfall Model Performance</w:t>
      </w:r>
    </w:p>
    <w:p>
      <w:pPr>
        <w:pStyle w:val="939"/>
      </w:pPr>
      <w:r>
        <w:t xml:space="preserve">The performance of Equations 9, 10, and 11 in estimating event throughfall was assessed against UAV-lidar measurements of throughfall for the March 13–14</w:t>
      </w:r>
      <w:r>
        <w:rPr>
          <w:vertAlign w:val="superscript"/>
        </w:rPr>
        <w:t xml:space="preserve">th</w:t>
      </w:r>
      <w:r>
        <w:t xml:space="preserve"> </w:t>
      </w:r>
      <w:r>
        <w:t xml:space="preserve">snowfall event at the plot scale for both FT and PWL. Required values for the model included the event mean hydrometeor terminal velocity and total event snowfall which were measured at PWL station, and wind speed was taken as one-third the mean canopy height using the wind speed profile in</w:t>
      </w:r>
      <w:r>
        <w:t xml:space="preserve"> </w:t>
      </w:r>
      <w:hyperlink w:anchor="fig-wind-profiles">
        <w:r>
          <w:rPr>
            <w:rStyle w:val="894"/>
          </w:rPr>
          <w:t xml:space="preserve">Figure 7</w:t>
        </w:r>
      </w:hyperlink>
      <w:r>
        <w:t xml:space="preserve">. Additional model inputs include the mean</w:t>
      </w:r>
      <w:r>
        <w:t xml:space="preserve"> </w:t>
      </w:r>
      <m:oMath>
        <m:sSub>
          <m:e>
            <m:r>
              <m:t>C</m:t>
            </m:r>
          </m:e>
          <m:sub>
            <m:r>
              <m:t>c</m:t>
            </m:r>
          </m:sub>
        </m:sSub>
      </m:oMath>
      <w:r>
        <w:t xml:space="preserve"> </w:t>
      </w:r>
      <w:r>
        <w:t xml:space="preserve">for each plot which was measured from the VoxRS dataset. An</w:t>
      </w:r>
      <w:r>
        <w:t xml:space="preserve"> </w:t>
      </w:r>
      <m:oMath>
        <m:r>
          <m:t>α</m:t>
        </m:r>
      </m:oMath>
      <w:r>
        <w:t xml:space="preserve"> </w:t>
      </w:r>
      <w:r>
        <w:t xml:space="preserve">value of 0.836 (-) was found through calibration which provided the best fit between observed and simulated interception efficiency at the plot scale for both FT and PWL.</w:t>
      </w:r>
    </w:p>
    <w:p>
      <w:pPr>
        <w:pStyle w:val="887"/>
      </w:pPr>
      <w:hyperlink w:anchor="fig-event-tf">
        <w:r>
          <w:rPr>
            <w:rStyle w:val="894"/>
          </w:rPr>
          <w:t xml:space="preserve">Figure 12</w:t>
        </w:r>
      </w:hyperlink>
      <w:r>
        <w:t xml:space="preserve"> </w:t>
      </w:r>
      <w:r>
        <w:t xml:space="preserve">shows the vector-based model, computed using</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estimated hydrometeor trajectory angle, closely matches UAV-lidar measurements of throughfall. Observed and modelled values of interception efficiency and</w:t>
      </w:r>
      <w:r>
        <w:t xml:space="preserve"> </w:t>
      </w:r>
      <m:oMath>
        <m:r>
          <m:t>Δ</m:t>
        </m:r>
        <m:r>
          <m:t>S</m:t>
        </m:r>
        <m:r>
          <m:t>W</m:t>
        </m:r>
        <m:sSub>
          <m:e>
            <m:r>
              <m:t>E</m:t>
            </m:r>
          </m:e>
          <m:sub>
            <m:r>
              <m:t>t</m:t>
            </m:r>
            <m:r>
              <m:t>f</m:t>
            </m:r>
          </m:sub>
        </m:sSub>
      </m:oMath>
      <w:r>
        <w:t xml:space="preserve"> </w:t>
      </w:r>
      <w:r>
        <w:t xml:space="preserve">are presented in</w:t>
      </w:r>
      <w:r>
        <w:t xml:space="preserve"> </w:t>
      </w:r>
      <w:hyperlink w:anchor="tbl-vb-plot-err">
        <w:r>
          <w:rPr>
            <w:rStyle w:val="894"/>
          </w:rPr>
          <w:t xml:space="preserve">Table 8</w:t>
        </w:r>
      </w:hyperlink>
      <w:r>
        <w:t xml:space="preserve"> </w:t>
      </w:r>
      <w:r>
        <w:t xml:space="preserve">along with corresponding error statistics. Modelled throughfall from the vector-based model was 17 kg m</w:t>
      </w:r>
      <w:r>
        <w:rPr>
          <w:vertAlign w:val="superscript"/>
        </w:rPr>
        <w:t xml:space="preserve">-2</w:t>
      </w:r>
      <w:r>
        <w:t xml:space="preserve"> </w:t>
      </w:r>
      <w:r>
        <w:t xml:space="preserve">compared to the measured throughfall of 16.6 kg m</w:t>
      </w:r>
      <w:r>
        <w:rPr>
          <w:vertAlign w:val="superscript"/>
        </w:rPr>
        <w:t xml:space="preserve">-2</w:t>
      </w:r>
      <w:r>
        <w:t xml:space="preserve"> </w:t>
      </w:r>
      <w:r>
        <w:t xml:space="preserve">for PWL. For FT, the modelled throughfall was 21.8 kg m</w:t>
      </w:r>
      <w:r>
        <w:rPr>
          <w:vertAlign w:val="superscript"/>
        </w:rPr>
        <w:t xml:space="preserve">-2</w:t>
      </w:r>
      <w:r>
        <w:t xml:space="preserve">, while the measured values where 22.1 kg m</w:t>
      </w:r>
      <w:r>
        <w:rPr>
          <w:vertAlign w:val="superscript"/>
        </w:rPr>
        <w:t xml:space="preserve">-2</w:t>
      </w:r>
      <w:r>
        <w:t xml:space="preserve">. The vector-based model shows a lower mean bias of -0.3 kg m</w:t>
      </w:r>
      <w:r>
        <w:rPr>
          <w:vertAlign w:val="superscript"/>
        </w:rPr>
        <w:t xml:space="preserve">-2</w:t>
      </w:r>
      <w:r>
        <w:t xml:space="preserve"> </w:t>
      </w:r>
      <w:r>
        <w:t xml:space="preserve">for PWL and a negative bias of 0.3 kg m</w:t>
      </w:r>
      <w:r>
        <w:rPr>
          <w:vertAlign w:val="superscript"/>
        </w:rPr>
        <w:t xml:space="preserve">-2</w:t>
      </w:r>
      <w:r>
        <w:t xml:space="preserve"> </w:t>
      </w:r>
      <w:r>
        <w:t xml:space="preserve">for FT, compared to the larger mean bias of -1.6 kg m</w:t>
      </w:r>
      <w:r>
        <w:rPr>
          <w:vertAlign w:val="superscript"/>
        </w:rPr>
        <w:t xml:space="preserve">-2</w:t>
      </w:r>
      <w:r>
        <w:t xml:space="preserve"> </w:t>
      </w:r>
      <w:r>
        <w:t xml:space="preserve">for PWL and -0.8 kg m</w:t>
      </w:r>
      <w:r>
        <w:rPr>
          <w:vertAlign w:val="superscript"/>
        </w:rPr>
        <w:t xml:space="preserve">-2</w:t>
      </w:r>
      <w:r>
        <w:t xml:space="preserve"> </w:t>
      </w:r>
      <w:r>
        <w:t xml:space="preserve">for FT with the nadir-model (calculated using</w:t>
      </w:r>
      <w:r>
        <w:t xml:space="preserve"> </w:t>
      </w:r>
      <m:oMath>
        <m:sSub>
          <m:e>
            <m:r>
              <m:t>C</m:t>
            </m:r>
          </m:e>
          <m:sub>
            <m:r>
              <m:t>c</m:t>
            </m:r>
          </m:sub>
        </m:sSub>
      </m:oMath>
      <w:r>
        <w:t xml:space="preserve"> </w:t>
      </w:r>
      <w:r>
        <w:t xml:space="preserve">in place of</w:t>
      </w:r>
      <w:r>
        <w:t xml:space="preserve"> </w:t>
      </w:r>
      <m:oMath>
        <m:sSub>
          <m:e>
            <m:r>
              <m:t>C</m:t>
            </m:r>
          </m:e>
          <m:sub>
            <m:r>
              <m:t>p</m:t>
            </m:r>
          </m:sub>
        </m:sSub>
      </m:oMath>
      <w:r>
        <w:t xml:space="preserve">). This resulted in a large reduction in the percent error in predicted throughfall, from -9.4% with the nadir-model to -1.8% with the vector-based model for PWL. A smaller improvement was observed for FT, with the percent error in predicted throughfall declining from -3.6% with the nadir-model to -1.4% with the vector-based model.</w:t>
      </w:r>
    </w:p>
    <w:tbl>
      <w:tblPr>
        <w:tblStyle w:val="Table"/>
        <w:tblW w:type="pct" w:w="5000"/>
        <w:tblLayout w:type="fixed"/>
        <w:tblLook w:firstRow="0" w:lastRow="0" w:firstColumn="0" w:lastColumn="0" w:noHBand="0" w:noVBand="0" w:val="0000"/>
      </w:tblPr>
      <w:tblGrid>
        <w:gridCol w:w="7920"/>
      </w:tblGrid>
      <w:tr>
        <w:tc>
          <w:tcPr/>
          <w:bookmarkStart w:id="102" w:name="fig-event-tf"/>
          <w:p>
            <w:pPr>
              <w:pStyle w:val="940"/>
              <w:jc w:val="center"/>
            </w:pPr>
            <w:r>
              <w:drawing>
                <wp:inline>
                  <wp:extent cx="4587290" cy="2752374"/>
                  <wp:effectExtent b="0" l="0" r="0" t="0"/>
                  <wp:docPr descr="" title="" id="100" name="Picture"/>
                  <a:graphic>
                    <a:graphicData uri="http://schemas.openxmlformats.org/drawingml/2006/picture">
                      <pic:pic>
                        <pic:nvPicPr>
                          <pic:cNvPr descr="figs/lidar_periods/23_072_23_073_event_throughfall_totals_obs_vs_vb_vs_nadir.png" id="101" name="Picture"/>
                          <pic:cNvPicPr>
                            <a:picLocks noChangeArrowheads="1" noChangeAspect="1"/>
                          </pic:cNvPicPr>
                        </pic:nvPicPr>
                        <pic:blipFill>
                          <a:blip r:embed="rId99"/>
                          <a:stretch>
                            <a:fillRect/>
                          </a:stretch>
                        </pic:blipFill>
                        <pic:spPr bwMode="auto">
                          <a:xfrm>
                            <a:off x="0" y="0"/>
                            <a:ext cx="4587290"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Bar chart comparing the observed and modelled mean change in throughfall (𝚫 SWE, kg m⁻²) over the March 13-14 snowfall event averaged over forest plots FT and PWL. The</w:t>
            </w:r>
            <w:r>
              <w:t xml:space="preserve"> </w:t>
            </w:r>
            <w:r>
              <w:t xml:space="preserve">‘</w:t>
            </w:r>
            <w:r>
              <w:t xml:space="preserve">Nadir-model</w:t>
            </w:r>
            <w:r>
              <w:t xml:space="preserve">’</w:t>
            </w:r>
            <w:r>
              <w:t xml:space="preserve"> </w:t>
            </w:r>
            <w:r>
              <w:t xml:space="preserve">used</w:t>
            </w:r>
            <w:r>
              <w:t xml:space="preserve"> </w:t>
            </w:r>
            <w:hyperlink w:anchor="eq-lca-ip">
              <w:r>
                <w:rPr>
                  <w:rStyle w:val="894"/>
                </w:rPr>
                <w:t xml:space="preserve">Equation 9</w:t>
              </w:r>
            </w:hyperlink>
            <w:r>
              <w:t xml:space="preserve"> </w:t>
            </w:r>
            <w:r>
              <w:t xml:space="preserve">not adjusted for trajectory angle (i.e.,</w:t>
            </w:r>
            <w:r>
              <w:t xml:space="preserve"> </w:t>
            </w:r>
            <m:oMath>
              <m:sSub>
                <m:e>
                  <m:r>
                    <m:t>C</m:t>
                  </m:r>
                </m:e>
                <m:sub>
                  <m:r>
                    <m:t>c</m:t>
                  </m:r>
                </m:sub>
              </m:sSub>
            </m:oMath>
            <w:r>
              <w:t xml:space="preserve">) and the Vector-based</w:t>
            </w:r>
            <w:r>
              <w:t xml:space="preserve"> </w:t>
            </w:r>
            <w:r>
              <w:t xml:space="preserve">‘</w:t>
            </w:r>
            <w:r>
              <w:t xml:space="preserve">VB-model</w:t>
            </w:r>
            <w:r>
              <w:t xml:space="preserve">’</w:t>
            </w:r>
            <w:r>
              <w:t xml:space="preserve"> </w:t>
            </w:r>
            <w:r>
              <w:t xml:space="preserve">which uses</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w:t>
            </w:r>
            <w:r>
              <w:t xml:space="preserve"> </w:t>
            </w:r>
            <w:r>
              <w:t xml:space="preserve">‘</w:t>
            </w:r>
            <w:r>
              <w:t xml:space="preserve">UAV-lidar</w:t>
            </w:r>
            <w:r>
              <w:t xml:space="preserve">’</w:t>
            </w:r>
            <w:r>
              <w:t xml:space="preserve"> </w:t>
            </w:r>
            <w:r>
              <w:t xml:space="preserve">corresponds to throughfall calculated using</w:t>
            </w:r>
            <w:r>
              <w:t xml:space="preserve"> </w:t>
            </w:r>
            <w:hyperlink w:anchor="eq-swe-tf">
              <w:r>
                <w:rPr>
                  <w:rStyle w:val="894"/>
                </w:rPr>
                <w:t xml:space="preserve">Equation 6</w:t>
              </w:r>
            </w:hyperlink>
            <w:r>
              <w:t xml:space="preserve"> </w:t>
            </w:r>
            <w:r>
              <w:t xml:space="preserve">incorporating UAV-lidar snow depth and snow density from in-situ snow pits. The black horizontal dashed line shows the accumulated SWE (kg m⁻²) over the snowfall event to the PWL station open clearing.</w:t>
            </w:r>
          </w:p>
          <w:bookmarkEnd w:id="102"/>
        </w:tc>
      </w:tr>
    </w:tbl>
    <w:p>
      <w:pPr>
        <w:pStyle w:val="887"/>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tbl-vb-plot-err"/>
          <w:p>
            <w:pPr>
              <w:jc w:val="center"/>
            </w:pPr>
            <w:pPr>
              <w:jc w:val="start"/>
              <w:spacing w:before="200"/>
              <w:pStyle w:val="ImageCaption"/>
            </w:pPr>
            <w:r>
              <w:t xml:space="preserve">Table 8: Model error statistics for model estimates of snow interception efficiency (I/P) and throughfall (TF) compared to measurements of I/P and TF using UAV-lidar averaged over the FT and PWL forest plots. Units for I/P are (-) and TF are (kg m⁻²). The vector-based model utilized</w:t>
            </w:r>
            <w:r>
              <w:t xml:space="preserve"> </w:t>
            </w:r>
            <w:hyperlink w:anchor="eq-lca-ip">
              <w:r>
                <w:rPr>
                  <w:rStyle w:val="894"/>
                </w:rPr>
                <w:t xml:space="preserve">Equation 9</w:t>
              </w:r>
            </w:hyperlink>
            <w:r>
              <w:t xml:space="preserve"> </w:t>
            </w:r>
            <w:r>
              <w:t xml:space="preserve">with</w:t>
            </w:r>
            <w:r>
              <w:t xml:space="preserve"> </w:t>
            </w:r>
            <m:oMath>
              <m:sSub>
                <m:e>
                  <m:r>
                    <m:t>C</m:t>
                  </m:r>
                </m:e>
                <m:sub>
                  <m:r>
                    <m:t>p</m:t>
                  </m:r>
                </m:sub>
              </m:sSub>
            </m:oMath>
            <w:r>
              <w:t xml:space="preserve"> </w:t>
            </w:r>
            <w:r>
              <w:t xml:space="preserve">adjusted for trajectory angle. The nadir model also utilized</w:t>
            </w:r>
            <w:r>
              <w:t xml:space="preserve"> </w:t>
            </w:r>
            <w:hyperlink w:anchor="eq-lca-ip">
              <w:r>
                <w:rPr>
                  <w:rStyle w:val="894"/>
                </w:rPr>
                <w:t xml:space="preserve">Equation 9</w:t>
              </w:r>
            </w:hyperlink>
            <w:r>
              <w:t xml:space="preserve"> </w:t>
            </w:r>
            <w:r>
              <w:t xml:space="preserve">but was not adjusted for trajectory angle and thus</w:t>
            </w:r>
            <w:r>
              <w:t xml:space="preserve"> </w:t>
            </w:r>
            <m:oMath>
              <m:sSub>
                <m:e>
                  <m:r>
                    <m:t>C</m:t>
                  </m:r>
                </m:e>
                <m:sub>
                  <m:r>
                    <m:t>c</m:t>
                  </m:r>
                </m:sub>
              </m:sSub>
            </m:oMath>
            <w:r>
              <w:t xml:space="preserve"> </w:t>
            </w:r>
            <w:r>
              <w:t xml:space="preserve">was used instead of</w:t>
            </w:r>
            <w:r>
              <w:t xml:space="preserve"> </w:t>
            </w:r>
            <m:oMath>
              <m:sSub>
                <m:e>
                  <m:r>
                    <m:t>C</m:t>
                  </m:r>
                </m:e>
                <m:sub>
                  <m:r>
                    <m:t>p</m:t>
                  </m:r>
                </m:sub>
              </m:sSub>
            </m:oMath>
            <w:r>
              <w:t xml:space="preserve">. The</w:t>
            </w:r>
            <w:r>
              <w:t xml:space="preserve"> </w:t>
            </w:r>
            <w:r>
              <w:t xml:space="preserve">‘</w:t>
            </w:r>
            <w:r>
              <w:t xml:space="preserve">Obs. Value</w:t>
            </w:r>
            <w:r>
              <w:t xml:space="preserve">’</w:t>
            </w:r>
            <w:r>
              <w:t xml:space="preserve"> </w:t>
            </w:r>
            <w:r>
              <w:t xml:space="preserve">column contains measurements from UAV-lidar while the</w:t>
            </w:r>
            <w:r>
              <w:t xml:space="preserve"> </w:t>
            </w:r>
            <w:r>
              <w:t xml:space="preserve">‘</w:t>
            </w:r>
            <w:r>
              <w:t xml:space="preserve">Mod. Value</w:t>
            </w:r>
            <w:r>
              <w:t xml:space="preserve">’</w:t>
            </w:r>
            <w:r>
              <w:t xml:space="preserve"> </w:t>
            </w:r>
            <w:r>
              <w:t xml:space="preserve">column contains the modelled values. The mean bias was calculated as observed minus modelled and percent error is the percent error between predicted and observed values.</w:t>
            </w:r>
          </w:p>
          <w:tbl>
            <w:tblPr>
              <w:tblStyle w:val="Table"/>
              <w:tblW w:type="pct" w:w="5000"/>
              <w:tblLayout w:type="fixed"/>
              <w:tblLook w:firstRow="1" w:lastRow="0" w:firstColumn="0" w:lastColumn="0" w:noHBand="0" w:noVBand="0" w:val="0020"/>
            </w:tblPr>
            <w:tblGrid>
              <w:gridCol w:w="501"/>
              <w:gridCol w:w="1203"/>
              <w:gridCol w:w="1102"/>
              <w:gridCol w:w="701"/>
              <w:gridCol w:w="1102"/>
              <w:gridCol w:w="1102"/>
              <w:gridCol w:w="1002"/>
              <w:gridCol w:w="1203"/>
            </w:tblGrid>
            <w:tr>
              <w:trPr>
                <w:tblHeader w:val="on"/>
              </w:trPr>
              <w:tc>
                <w:tcPr/>
                <w:p>
                  <w:pPr>
                    <w:pStyle w:val="940"/>
                    <w:jc w:val="left"/>
                    <w:jc w:val="center"/>
                  </w:pPr>
                  <w:r>
                    <w:t xml:space="preserve">Plot</w:t>
                  </w:r>
                </w:p>
              </w:tc>
              <w:tc>
                <w:tcPr/>
                <w:p>
                  <w:pPr>
                    <w:pStyle w:val="940"/>
                    <w:jc w:val="left"/>
                    <w:jc w:val="center"/>
                  </w:pPr>
                  <w:r>
                    <w:t xml:space="preserve">Model Type</w:t>
                  </w:r>
                </w:p>
              </w:tc>
              <w:tc>
                <w:tcPr/>
                <w:p>
                  <w:pPr>
                    <w:pStyle w:val="940"/>
                    <w:jc w:val="left"/>
                    <w:jc w:val="center"/>
                  </w:pPr>
                  <w:r>
                    <w:t xml:space="preserve">Value Name</w:t>
                  </w:r>
                </w:p>
              </w:tc>
              <w:tc>
                <w:tcPr/>
                <w:p>
                  <w:pPr>
                    <w:pStyle w:val="940"/>
                    <w:jc w:val="left"/>
                    <w:jc w:val="center"/>
                  </w:pPr>
                  <w:r>
                    <w:t xml:space="preserve">Units</w:t>
                  </w:r>
                </w:p>
              </w:tc>
              <w:tc>
                <w:tcPr/>
                <w:p>
                  <w:pPr>
                    <w:pStyle w:val="940"/>
                    <w:jc w:val="right"/>
                    <w:jc w:val="center"/>
                  </w:pPr>
                  <w:r>
                    <w:t xml:space="preserve">Obs. Value</w:t>
                  </w:r>
                </w:p>
              </w:tc>
              <w:tc>
                <w:tcPr/>
                <w:p>
                  <w:pPr>
                    <w:pStyle w:val="940"/>
                    <w:jc w:val="right"/>
                    <w:jc w:val="center"/>
                  </w:pPr>
                  <w:r>
                    <w:t xml:space="preserve">Mod. Value</w:t>
                  </w:r>
                </w:p>
              </w:tc>
              <w:tc>
                <w:tcPr/>
                <w:p>
                  <w:pPr>
                    <w:pStyle w:val="940"/>
                    <w:jc w:val="right"/>
                    <w:jc w:val="center"/>
                  </w:pPr>
                  <w:r>
                    <w:t xml:space="preserve">Mean Bias</w:t>
                  </w:r>
                </w:p>
              </w:tc>
              <w:tc>
                <w:tcPr/>
                <w:p>
                  <w:pPr>
                    <w:pStyle w:val="940"/>
                    <w:jc w:val="right"/>
                    <w:jc w:val="center"/>
                  </w:pPr>
                  <w:r>
                    <w:t xml:space="preserve">Perc. Error</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0.24</w:t>
                  </w:r>
                </w:p>
              </w:tc>
              <w:tc>
                <w:tcPr/>
                <w:p>
                  <w:pPr>
                    <w:pStyle w:val="940"/>
                    <w:jc w:val="right"/>
                    <w:jc w:val="center"/>
                  </w:pPr>
                  <w:r>
                    <w:t xml:space="preserve">-0.01</w:t>
                  </w:r>
                </w:p>
              </w:tc>
              <w:tc>
                <w:tcPr/>
                <w:p>
                  <w:pPr>
                    <w:pStyle w:val="940"/>
                    <w:jc w:val="right"/>
                    <w:jc w:val="center"/>
                  </w:pPr>
                  <w:r>
                    <w:t xml:space="preserve">-4.67</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0.23</w:t>
                  </w:r>
                </w:p>
              </w:tc>
              <w:tc>
                <w:tcPr/>
                <w:p>
                  <w:pPr>
                    <w:pStyle w:val="940"/>
                    <w:jc w:val="right"/>
                    <w:jc w:val="center"/>
                  </w:pPr>
                  <w:r>
                    <w:t xml:space="preserve">0.20</w:t>
                  </w:r>
                </w:p>
              </w:tc>
              <w:tc>
                <w:tcPr/>
                <w:p>
                  <w:pPr>
                    <w:pStyle w:val="940"/>
                    <w:jc w:val="right"/>
                    <w:jc w:val="center"/>
                  </w:pPr>
                  <w:r>
                    <w:t xml:space="preserve">0.03</w:t>
                  </w:r>
                </w:p>
              </w:tc>
              <w:tc>
                <w:tcPr/>
                <w:p>
                  <w:pPr>
                    <w:pStyle w:val="940"/>
                    <w:jc w:val="right"/>
                    <w:jc w:val="center"/>
                  </w:pPr>
                  <w:r>
                    <w:t xml:space="preserve">12.10</w:t>
                  </w:r>
                </w:p>
              </w:tc>
            </w:tr>
            <w:tr>
              <w:tc>
                <w:tcPr/>
                <w:p>
                  <w:pPr>
                    <w:pStyle w:val="940"/>
                    <w:jc w:val="left"/>
                    <w:jc w:val="center"/>
                  </w:pPr>
                  <w:r>
                    <w:t xml:space="preserve">FT</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21.82</w:t>
                  </w:r>
                </w:p>
              </w:tc>
              <w:tc>
                <w:tcPr/>
                <w:p>
                  <w:pPr>
                    <w:pStyle w:val="940"/>
                    <w:jc w:val="right"/>
                    <w:jc w:val="center"/>
                  </w:pPr>
                  <w:r>
                    <w:t xml:space="preserve">0.31</w:t>
                  </w:r>
                </w:p>
              </w:tc>
              <w:tc>
                <w:tcPr/>
                <w:p>
                  <w:pPr>
                    <w:pStyle w:val="940"/>
                    <w:jc w:val="right"/>
                    <w:jc w:val="center"/>
                  </w:pPr>
                  <w:r>
                    <w:t xml:space="preserve">1.38</w:t>
                  </w:r>
                </w:p>
              </w:tc>
            </w:tr>
            <w:tr>
              <w:tc>
                <w:tcPr/>
                <w:p>
                  <w:pPr>
                    <w:pStyle w:val="940"/>
                    <w:jc w:val="left"/>
                    <w:jc w:val="center"/>
                  </w:pPr>
                  <w:r>
                    <w:t xml:space="preserve">FT</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22.12</w:t>
                  </w:r>
                </w:p>
              </w:tc>
              <w:tc>
                <w:tcPr/>
                <w:p>
                  <w:pPr>
                    <w:pStyle w:val="940"/>
                    <w:jc w:val="right"/>
                    <w:jc w:val="center"/>
                  </w:pPr>
                  <w:r>
                    <w:t xml:space="preserve">22.91</w:t>
                  </w:r>
                </w:p>
              </w:tc>
              <w:tc>
                <w:tcPr/>
                <w:p>
                  <w:pPr>
                    <w:pStyle w:val="940"/>
                    <w:jc w:val="right"/>
                    <w:jc w:val="center"/>
                  </w:pPr>
                  <w:r>
                    <w:t xml:space="preserve">-0.79</w:t>
                  </w:r>
                </w:p>
              </w:tc>
              <w:tc>
                <w:tcPr/>
                <w:p>
                  <w:pPr>
                    <w:pStyle w:val="940"/>
                    <w:jc w:val="right"/>
                    <w:jc w:val="center"/>
                  </w:pPr>
                  <w:r>
                    <w:t xml:space="preserve">-3.58</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0.41</w:t>
                  </w:r>
                </w:p>
              </w:tc>
              <w:tc>
                <w:tcPr/>
                <w:p>
                  <w:pPr>
                    <w:pStyle w:val="940"/>
                    <w:jc w:val="right"/>
                    <w:jc w:val="center"/>
                  </w:pPr>
                  <w:r>
                    <w:t xml:space="preserve">0.01</w:t>
                  </w:r>
                </w:p>
              </w:tc>
              <w:tc>
                <w:tcPr/>
                <w:p>
                  <w:pPr>
                    <w:pStyle w:val="940"/>
                    <w:jc w:val="right"/>
                    <w:jc w:val="center"/>
                  </w:pPr>
                  <w:r>
                    <w:t xml:space="preserve">2.54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I/P</w:t>
                  </w:r>
                </w:p>
              </w:tc>
              <w:tc>
                <w:tcPr/>
                <w:p>
                  <w:pPr>
                    <w:pStyle w:val="940"/>
                    <w:jc w:val="left"/>
                    <w:jc w:val="center"/>
                  </w:pPr>
                  <w:r>
                    <w:t xml:space="preserve">-</w:t>
                  </w:r>
                </w:p>
              </w:tc>
              <w:tc>
                <w:tcPr/>
                <w:p>
                  <w:pPr>
                    <w:pStyle w:val="940"/>
                    <w:jc w:val="right"/>
                    <w:jc w:val="center"/>
                  </w:pPr>
                  <w:r>
                    <w:t xml:space="preserve">0.42</w:t>
                  </w:r>
                </w:p>
              </w:tc>
              <w:tc>
                <w:tcPr/>
                <w:p>
                  <w:pPr>
                    <w:pStyle w:val="940"/>
                    <w:jc w:val="right"/>
                    <w:jc w:val="center"/>
                  </w:pPr>
                  <w:r>
                    <w:t xml:space="preserve">0.37</w:t>
                  </w:r>
                </w:p>
              </w:tc>
              <w:tc>
                <w:tcPr/>
                <w:p>
                  <w:pPr>
                    <w:pStyle w:val="940"/>
                    <w:jc w:val="right"/>
                    <w:jc w:val="center"/>
                  </w:pPr>
                  <w:r>
                    <w:t xml:space="preserve">0.05</w:t>
                  </w:r>
                </w:p>
              </w:tc>
              <w:tc>
                <w:tcPr/>
                <w:p>
                  <w:pPr>
                    <w:pStyle w:val="940"/>
                    <w:jc w:val="right"/>
                    <w:jc w:val="center"/>
                  </w:pPr>
                  <w:r>
                    <w:t xml:space="preserve">12.95</w:t>
                  </w:r>
                </w:p>
              </w:tc>
            </w:tr>
            <w:tr>
              <w:tc>
                <w:tcPr/>
                <w:p>
                  <w:pPr>
                    <w:pStyle w:val="940"/>
                    <w:jc w:val="left"/>
                    <w:jc w:val="center"/>
                  </w:pPr>
                  <w:r>
                    <w:t xml:space="preserve">PWL</w:t>
                  </w:r>
                </w:p>
              </w:tc>
              <w:tc>
                <w:tcPr/>
                <w:p>
                  <w:pPr>
                    <w:pStyle w:val="940"/>
                    <w:jc w:val="left"/>
                    <w:jc w:val="center"/>
                  </w:pPr>
                  <w:r>
                    <w:t xml:space="preserve">VB-model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16.95</w:t>
                  </w:r>
                </w:p>
              </w:tc>
              <w:tc>
                <w:tcPr/>
                <w:p>
                  <w:pPr>
                    <w:pStyle w:val="940"/>
                    <w:jc w:val="right"/>
                    <w:jc w:val="center"/>
                  </w:pPr>
                  <w:r>
                    <w:t xml:space="preserve">-0.31</w:t>
                  </w:r>
                </w:p>
              </w:tc>
              <w:tc>
                <w:tcPr/>
                <w:p>
                  <w:pPr>
                    <w:pStyle w:val="940"/>
                    <w:jc w:val="right"/>
                    <w:jc w:val="center"/>
                  </w:pPr>
                  <w:r>
                    <w:t xml:space="preserve">-1.84</w:t>
                  </w:r>
                </w:p>
              </w:tc>
            </w:tr>
            <w:tr>
              <w:tc>
                <w:tcPr/>
                <w:p>
                  <w:pPr>
                    <w:pStyle w:val="940"/>
                    <w:jc w:val="left"/>
                    <w:jc w:val="center"/>
                  </w:pPr>
                  <w:r>
                    <w:t xml:space="preserve">PWL</w:t>
                  </w:r>
                </w:p>
              </w:tc>
              <w:tc>
                <w:tcPr/>
                <w:p>
                  <w:pPr>
                    <w:pStyle w:val="940"/>
                    <w:jc w:val="left"/>
                    <w:jc w:val="center"/>
                  </w:pPr>
                  <w:r>
                    <w:t xml:space="preserve">Nadir-model</w:t>
                  </w:r>
                </w:p>
              </w:tc>
              <w:tc>
                <w:tcPr/>
                <w:p>
                  <w:pPr>
                    <w:pStyle w:val="940"/>
                    <w:jc w:val="left"/>
                    <w:jc w:val="center"/>
                  </w:pPr>
                  <w:r>
                    <w:t xml:space="preserve">TF</w:t>
                  </w:r>
                </w:p>
              </w:tc>
              <w:tc>
                <w:tcPr/>
                <w:p>
                  <w:pPr>
                    <w:pStyle w:val="940"/>
                    <w:jc w:val="left"/>
                    <w:jc w:val="center"/>
                  </w:pPr>
                  <w:r>
                    <w:t xml:space="preserve">kg m⁻²</w:t>
                  </w:r>
                </w:p>
              </w:tc>
              <w:tc>
                <w:tcPr/>
                <w:p>
                  <w:pPr>
                    <w:pStyle w:val="940"/>
                    <w:jc w:val="right"/>
                    <w:jc w:val="center"/>
                  </w:pPr>
                  <w:r>
                    <w:t xml:space="preserve">16.64</w:t>
                  </w:r>
                </w:p>
              </w:tc>
              <w:tc>
                <w:tcPr/>
                <w:p>
                  <w:pPr>
                    <w:pStyle w:val="940"/>
                    <w:jc w:val="right"/>
                    <w:jc w:val="center"/>
                  </w:pPr>
                  <w:r>
                    <w:t xml:space="preserve">18.20</w:t>
                  </w:r>
                </w:p>
              </w:tc>
              <w:tc>
                <w:tcPr/>
                <w:p>
                  <w:pPr>
                    <w:pStyle w:val="940"/>
                    <w:jc w:val="right"/>
                    <w:jc w:val="center"/>
                  </w:pPr>
                  <w:r>
                    <w:t xml:space="preserve">-1.56</w:t>
                  </w:r>
                </w:p>
              </w:tc>
              <w:tc>
                <w:tcPr/>
                <w:p>
                  <w:pPr>
                    <w:pStyle w:val="940"/>
                    <w:jc w:val="right"/>
                    <w:jc w:val="center"/>
                  </w:pPr>
                  <w:r>
                    <w:t xml:space="preserve">-9.35</w:t>
                  </w:r>
                </w:p>
              </w:tc>
            </w:tr>
          </w:tbl>
          <w:bookmarkEnd w:id="103"/>
          <w:p/>
        </w:tc>
      </w:tr>
    </w:tbl>
    <w:bookmarkEnd w:id="104"/>
    <w:bookmarkEnd w:id="105"/>
    <w:bookmarkStart w:id="106" w:name="discussion"/>
    <w:p>
      <w:pPr>
        <w:pStyle w:val="876"/>
      </w:pPr>
      <w:r>
        <w:t xml:space="preserve">5. Discussion</w:t>
      </w:r>
    </w:p>
    <w:p>
      <w:pPr>
        <w:pStyle w:val="939"/>
      </w:pPr>
      <w:r>
        <w:t xml:space="preserve">The point scale observations presented in</w:t>
      </w:r>
      <w:r>
        <w:t xml:space="preserve"> </w:t>
      </w:r>
      <w:hyperlink w:anchor="fig-scl-ip-avg-15min">
        <w:r>
          <w:rPr>
            <w:rStyle w:val="894"/>
          </w:rPr>
          <w:t xml:space="preserve">Figure 6</w:t>
        </w:r>
      </w:hyperlink>
      <w:r>
        <w:t xml:space="preserve"> </w:t>
      </w:r>
      <w:r>
        <w:t xml:space="preserve">show air temperature had little influence on interception efficiency. This differs from existing studies which suggested either a positive</w:t>
      </w:r>
      <w:r>
        <w:t xml:space="preserve"> </w:t>
      </w:r>
      <w:r>
        <w:t xml:space="preserve">(Storck et al., 2002)</w:t>
      </w:r>
      <w:r>
        <w:t xml:space="preserve"> </w:t>
      </w:r>
      <w:r>
        <w:t xml:space="preserve">or negative</w:t>
      </w:r>
      <w:r>
        <w:t xml:space="preserve"> </w:t>
      </w:r>
      <w:r>
        <w:t xml:space="preserve">(Hedstrom &amp; Pomeroy, 1998)</w:t>
      </w:r>
      <w:r>
        <w:t xml:space="preserve"> </w:t>
      </w:r>
      <w:r>
        <w:t xml:space="preserve">relationship. A weak relationship, that leaves 80—90% of variance unexplained, was observed between initial interception efficiency (before unloading) with increasing wind speed at two locations which were sheltered from the predominant wind direction (Figure 6b). This is attributed to an associated increase in</w:t>
      </w:r>
      <w:r>
        <w:t xml:space="preserve"> </w:t>
      </w:r>
      <m:oMath>
        <m:sSub>
          <m:e>
            <m:r>
              <m:t>C</m:t>
            </m:r>
          </m:e>
          <m:sub>
            <m:r>
              <m:t>p</m:t>
            </m:r>
          </m:sub>
        </m:sSub>
      </m:oMath>
      <w:r>
        <w:t xml:space="preserve"> </w:t>
      </w:r>
      <w:r>
        <w:t xml:space="preserve">due to non-vertical hydrometeor trajectories. These results are consistent with observations by</w:t>
      </w:r>
      <w:r>
        <w:t xml:space="preserve"> </w:t>
      </w:r>
      <w:r>
        <w:t xml:space="preserve">Schmidt &amp; Troendle (1989)</w:t>
      </w:r>
      <w:r>
        <w:t xml:space="preserve"> </w:t>
      </w:r>
      <w:r>
        <w:t xml:space="preserve">who observed a slight increase in snowfall interception with increasing wind speeds up to 6 m s</w:t>
      </w:r>
      <w:r>
        <w:rPr>
          <w:vertAlign w:val="superscript"/>
        </w:rPr>
        <w:t xml:space="preserve">-1</w:t>
      </w:r>
      <w:r>
        <w:t xml:space="preserve"> </w:t>
      </w:r>
      <w:r>
        <w:t xml:space="preserve">and studies of rainfall interception by</w:t>
      </w:r>
      <w:r>
        <w:t xml:space="preserve"> </w:t>
      </w:r>
      <w:r>
        <w:t xml:space="preserve">Herwitz &amp; Slye (1995)</w:t>
      </w:r>
      <w:r>
        <w:t xml:space="preserve"> </w:t>
      </w:r>
      <w:r>
        <w:t xml:space="preserve">and</w:t>
      </w:r>
      <w:r>
        <w:t xml:space="preserve"> </w:t>
      </w:r>
      <w:r>
        <w:t xml:space="preserve">Van Stan et al. (2011)</w:t>
      </w:r>
      <w:r>
        <w:t xml:space="preserve">.</w:t>
      </w:r>
    </w:p>
    <w:p>
      <w:pPr>
        <w:pStyle w:val="887"/>
      </w:pPr>
      <w:r>
        <w:t xml:space="preserve">Compared to the influence of wind speed, interception efficiency showed a smaller sensitivity to canopy snow load at the point scale (</w:t>
      </w:r>
      <w:hyperlink w:anchor="fig-scl-ip-avg-event">
        <w:r>
          <w:rPr>
            <w:rStyle w:val="894"/>
          </w:rPr>
          <w:t xml:space="preserve">Figure 5</w:t>
        </w:r>
      </w:hyperlink>
      <w:r>
        <w:t xml:space="preserve">). The slight increase in interception efficiency for smaller canopy snow loads and decline for larger canopy snow loads is attributed to the influence of canopy snow load on</w:t>
      </w:r>
      <w:r>
        <w:t xml:space="preserve"> </w:t>
      </w:r>
      <m:oMath>
        <m:sSub>
          <m:e>
            <m:r>
              <m:t>C</m:t>
            </m:r>
          </m:e>
          <m:sub>
            <m:r>
              <m:t>p</m:t>
            </m:r>
          </m:sub>
        </m:sSub>
      </m:oMath>
      <w:r>
        <w:t xml:space="preserve"> </w:t>
      </w:r>
      <w:r>
        <w:t xml:space="preserve">(Figure 6c). While small, this effect is consistent with the theory proposed by</w:t>
      </w:r>
      <w:r>
        <w:t xml:space="preserve"> </w:t>
      </w:r>
      <w:r>
        <w:t xml:space="preserve">Satterlund &amp; Haupt (1967)</w:t>
      </w:r>
      <w:r>
        <w:t xml:space="preserve"> </w:t>
      </w:r>
      <w:r>
        <w:t xml:space="preserve">that interception efficiency increases as the canopy fills with snow bridging gaps in the canopy increasing, while later declining due to branch bending and decreased canopy coverage. However, the observations shown in</w:t>
      </w:r>
      <w:r>
        <w:t xml:space="preserve"> </w:t>
      </w:r>
      <w:hyperlink w:anchor="fig-scl-ip-avg-15min">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which minimized ablation processes, differ from those reported by</w:t>
      </w:r>
      <w:r>
        <w:t xml:space="preserve"> </w:t>
      </w:r>
      <w:r>
        <w:t xml:space="preserve">Satterlund &amp; Haupt (1967)</w:t>
      </w:r>
      <w:r>
        <w:t xml:space="preserve">,</w:t>
      </w:r>
      <w:r>
        <w:t xml:space="preserve"> </w:t>
      </w:r>
      <w:r>
        <w:t xml:space="preserve">Schmidt &amp; Pomeroy (1990)</w:t>
      </w:r>
      <w:r>
        <w:t xml:space="preserve">, and</w:t>
      </w:r>
      <w:r>
        <w:t xml:space="preserve"> </w:t>
      </w:r>
      <w:r>
        <w:t xml:space="preserve">Moeser et al. (2015)</w:t>
      </w:r>
      <w:r>
        <w:t xml:space="preserve">, as canopy snow load increased linearly with snowfalls up to 45 kg m</w:t>
      </w:r>
      <w:r>
        <w:rPr>
          <w:vertAlign w:val="superscript"/>
        </w:rPr>
        <w:t xml:space="preserve">-2</w:t>
      </w:r>
      <w:r>
        <w:t xml:space="preserve"> </w:t>
      </w:r>
      <w:r>
        <w:t xml:space="preserve">without approaching a maximum canopy snow load. The strong exponential decline in interception efficiency with increasing event snowfall in these studies</w:t>
      </w:r>
      <w:r>
        <w:t xml:space="preserve"> </w:t>
      </w:r>
      <w:r>
        <w:t xml:space="preserve">Schmidt &amp; Pomeroy (1990)</w:t>
      </w:r>
      <w:r>
        <w:t xml:space="preserve"> </w:t>
      </w:r>
      <w:r>
        <w:t xml:space="preserve">may have resulted from higher unloading rates as branches bent under heavy snow loads, hence mixing ablation and interception processes to varying degrees. In contrast, other studies</w:t>
      </w:r>
      <w:r>
        <w:t xml:space="preserve"> </w:t>
      </w:r>
      <w:r>
        <w:t xml:space="preserve">(Calder, 1990; Watanabe &amp; Ozeki, 1964)</w:t>
      </w:r>
      <w:r>
        <w:t xml:space="preserve"> </w:t>
      </w:r>
      <w:r>
        <w:t xml:space="preserve">align with the observations in</w:t>
      </w:r>
      <w:r>
        <w:t xml:space="preserve"> </w:t>
      </w:r>
      <w:hyperlink w:anchor="fig-scl-ip-avg-15min">
        <w:r>
          <w:rPr>
            <w:rStyle w:val="894"/>
          </w:rPr>
          <w:t xml:space="preserve">Figure 6</w:t>
        </w:r>
      </w:hyperlink>
      <w:r>
        <w:t xml:space="preserve"> </w:t>
      </w:r>
      <w:r>
        <w:t xml:space="preserve">and</w:t>
      </w:r>
      <w:r>
        <w:t xml:space="preserve"> </w:t>
      </w:r>
      <w:hyperlink w:anchor="fig-scl-w-sf">
        <w:r>
          <w:rPr>
            <w:rStyle w:val="894"/>
          </w:rPr>
          <w:t xml:space="preserve">Figure 3</w:t>
        </w:r>
      </w:hyperlink>
      <w:r>
        <w:t xml:space="preserve">, showing little evidence of a reduced interception efficiency with increasing snowfall. The low sensitivity of interception efficiency with canopy snow load found in this study and others may be attributed to several factors: a reduced inclusion of ablation processes in the interception efficiency measurements, limited influence of canopy snow load on</w:t>
      </w:r>
      <w:r>
        <w:t xml:space="preserve"> </w:t>
      </w:r>
      <m:oMath>
        <m:sSub>
          <m:e>
            <m:r>
              <m:t>C</m:t>
            </m:r>
          </m:e>
          <m:sub>
            <m:r>
              <m:t>p</m:t>
            </m:r>
          </m:sub>
        </m:sSub>
      </m:oMath>
      <w:r>
        <w:t xml:space="preserve"> </w:t>
      </w:r>
      <w:r>
        <w:t xml:space="preserve">at this study site, and/or the compensatory effects outlined by</w:t>
      </w:r>
      <w:r>
        <w:t xml:space="preserve"> </w:t>
      </w:r>
      <w:r>
        <w:t xml:space="preserve">Satterlund &amp; Haupt (1967)</w:t>
      </w:r>
      <w:r>
        <w:t xml:space="preserve">.</w:t>
      </w:r>
    </w:p>
    <w:p>
      <w:pPr>
        <w:pStyle w:val="887"/>
      </w:pPr>
      <w:r>
        <w:t xml:space="preserve">Staines &amp; Pomeroy (2023)</w:t>
      </w:r>
      <w:r>
        <w:t xml:space="preserve"> </w:t>
      </w:r>
      <w:r>
        <w:t xml:space="preserve">showed a slight increase in VoxRS</w:t>
      </w:r>
      <w:r>
        <w:t xml:space="preserve"> </w:t>
      </w:r>
      <m:oMath>
        <m:sSub>
          <m:e>
            <m:r>
              <m:t>C</m:t>
            </m:r>
          </m:e>
          <m:sub>
            <m:r>
              <m:t>p</m:t>
            </m:r>
          </m:sub>
        </m:sSub>
      </m:oMath>
      <w:r>
        <w:t xml:space="preserve"> </w:t>
      </w:r>
      <w:r>
        <w:t xml:space="preserve">between snow-off and snow-on conditions. However, the increase in</w:t>
      </w:r>
      <w:r>
        <w:t xml:space="preserve"> </w:t>
      </w:r>
      <m:oMath>
        <m:sSub>
          <m:e>
            <m:r>
              <m:t>C</m:t>
            </m:r>
          </m:e>
          <m:sub>
            <m:r>
              <m:t>p</m:t>
            </m:r>
          </m:sub>
        </m:sSub>
      </m:oMath>
      <w:r>
        <w:t xml:space="preserve"> </w:t>
      </w:r>
      <w:r>
        <w:t xml:space="preserve">resulting from snow load in</w:t>
      </w:r>
      <w:r>
        <w:t xml:space="preserve"> </w:t>
      </w:r>
      <w:r>
        <w:t xml:space="preserve">Staines &amp; Pomeroy (2023)</w:t>
      </w:r>
      <w:r>
        <w:t xml:space="preserve"> </w:t>
      </w:r>
      <w:r>
        <w:t xml:space="preserve">was small compared to the substantial rise in</w:t>
      </w:r>
      <w:r>
        <w:t xml:space="preserve"> </w:t>
      </w:r>
      <m:oMath>
        <m:sSub>
          <m:e>
            <m:r>
              <m:t>C</m:t>
            </m:r>
          </m:e>
          <m:sub>
            <m:r>
              <m:t>p</m:t>
            </m:r>
          </m:sub>
        </m:sSub>
      </m:oMath>
      <w:r>
        <w:t xml:space="preserve"> </w:t>
      </w:r>
      <w:r>
        <w:t xml:space="preserve">due to trajectory angle presented in their study and as shown in</w:t>
      </w:r>
      <w:r>
        <w:t xml:space="preserve"> </w:t>
      </w:r>
      <w:hyperlink w:anchor="fig-lca-ht-ws">
        <w:r>
          <w:rPr>
            <w:rStyle w:val="894"/>
          </w:rPr>
          <w:t xml:space="preserve">Figure 11</w:t>
        </w:r>
      </w:hyperlink>
      <w:r>
        <w:t xml:space="preserve">. Both findings from</w:t>
      </w:r>
      <w:r>
        <w:t xml:space="preserve"> </w:t>
      </w:r>
      <w:r>
        <w:t xml:space="preserve">Staines &amp; Pomeroy (2023)</w:t>
      </w:r>
      <w:r>
        <w:t xml:space="preserve"> </w:t>
      </w:r>
      <w:r>
        <w:t xml:space="preserve">corroborate the results reported in this study. Further evidence in support of the relatively small influence of canopy snow load on</w:t>
      </w:r>
      <w:r>
        <w:t xml:space="preserve"> </w:t>
      </w:r>
      <m:oMath>
        <m:sSub>
          <m:e>
            <m:r>
              <m:t>C</m:t>
            </m:r>
          </m:e>
          <m:sub>
            <m:r>
              <m:t>p</m:t>
            </m:r>
          </m:sub>
        </m:sSub>
      </m:oMath>
      <w:r>
        <w:t xml:space="preserve">, is provided by</w:t>
      </w:r>
      <w:r>
        <w:t xml:space="preserve"> </w:t>
      </w:r>
      <w:r>
        <w:t xml:space="preserve">Lundquist et al. (2021)</w:t>
      </w:r>
      <w:r>
        <w:t xml:space="preserve"> </w:t>
      </w:r>
      <w:r>
        <w:t xml:space="preserve">who reported improved simulation of subcanopy snow accumulation without the use of a maximum canopy snow load, when linked with a comprehensive canopy snow ablation routine.</w:t>
      </w:r>
      <w:r>
        <w:t xml:space="preserve"> </w:t>
      </w:r>
      <w:r>
        <w:t xml:space="preserve">Lehtonen et al. (2016)</w:t>
      </w:r>
      <w:r>
        <w:t xml:space="preserve"> </w:t>
      </w:r>
      <w:r>
        <w:t xml:space="preserve">also note that in northern Finland heavy canopy snow loads have been observed to continue increasing until stem breakage, under conditions favourable for the formation of significant rime-ice accretion and limited ablation, thus reducing</w:t>
      </w:r>
      <w:r>
        <w:t xml:space="preserve"> </w:t>
      </w:r>
      <m:oMath>
        <m:sSub>
          <m:e>
            <m:r>
              <m:t>C</m:t>
            </m:r>
          </m:e>
          <m:sub>
            <m:r>
              <m:t>p</m:t>
            </m:r>
          </m:sub>
        </m:sSub>
      </m:oMath>
      <w:r>
        <w:t xml:space="preserve">. Models are available to predict the accretion of ice on tree canopies</w:t>
      </w:r>
      <w:r>
        <w:t xml:space="preserve"> </w:t>
      </w:r>
      <w:r>
        <w:t xml:space="preserve">(e.g., Nock et al., 2016)</w:t>
      </w:r>
      <w:r>
        <w:t xml:space="preserve"> </w:t>
      </w:r>
      <w:r>
        <w:t xml:space="preserve">however, further research is required to understand the canopy snow load required to cause stem breakage across different tree species and canopy loads.</w:t>
      </w:r>
    </w:p>
    <w:p>
      <w:pPr>
        <w:pStyle w:val="887"/>
      </w:pPr>
      <w:r>
        <w:t xml:space="preserve">These findings on the limited influence of air temperature and canopy snow load on initial interception challenge the theoretical basis of many existing snow interception parameterizations</w:t>
      </w:r>
      <w:r>
        <w:t xml:space="preserve"> </w:t>
      </w:r>
      <w:r>
        <w:t xml:space="preserve">(Hedstrom &amp; Pomeroy, 1998; Moeser et al., 2015; Satterlund &amp; Haupt, 1967; Storck et al., 2002)</w:t>
      </w:r>
      <w:r>
        <w:t xml:space="preserve">. To address this a new snow interception parameterization,</w:t>
      </w:r>
      <w:r>
        <w:t xml:space="preserve"> </w:t>
      </w:r>
      <w:hyperlink w:anchor="eq-lca-ip">
        <w:r>
          <w:rPr>
            <w:rStyle w:val="894"/>
          </w:rPr>
          <w:t xml:space="preserve">Equation 9</w:t>
        </w:r>
      </w:hyperlink>
      <w:r>
        <w:t xml:space="preserve">, is presented which calculates interception efficiency as a function of</w:t>
      </w:r>
      <w:r>
        <w:t xml:space="preserve"> </w:t>
      </w:r>
      <m:oMath>
        <m:sSub>
          <m:e>
            <m:r>
              <m:t>C</m:t>
            </m:r>
          </m:e>
          <m:sub>
            <m:r>
              <m:t>p</m:t>
            </m:r>
          </m:sub>
        </m:sSub>
      </m:oMath>
      <w:r>
        <w:t xml:space="preserve"> </w:t>
      </w:r>
      <w:r>
        <w:t xml:space="preserve">and</w:t>
      </w:r>
      <w:r>
        <w:t xml:space="preserve"> </w:t>
      </w:r>
      <m:oMath>
        <m:r>
          <m:t>α</m:t>
        </m:r>
      </m:oMath>
      <w:r>
        <w:t xml:space="preserve">. This new parameterization allows for canopy snow loading processes to be isolated from canopy snow ablation processes and is consistent with current rainfall interception theory</w:t>
      </w:r>
      <w:r>
        <w:t xml:space="preserve"> </w:t>
      </w:r>
      <w:r>
        <w:t xml:space="preserve">(Valante et al., 1997)</w:t>
      </w:r>
      <w:r>
        <w:t xml:space="preserve">.</w:t>
      </w:r>
      <w:r>
        <w:t xml:space="preserve"> </w:t>
      </w:r>
      <w:hyperlink w:anchor="eq-lca-ip">
        <w:r>
          <w:rPr>
            <w:rStyle w:val="894"/>
          </w:rPr>
          <w:t xml:space="preserve">Equation 9</w:t>
        </w:r>
      </w:hyperlink>
      <w:r>
        <w:t xml:space="preserve"> </w:t>
      </w:r>
      <w:r>
        <w:t xml:space="preserve">differs only slightly from the original</w:t>
      </w:r>
      <w:r>
        <w:t xml:space="preserve"> </w:t>
      </w:r>
      <w:r>
        <w:t xml:space="preserve">Hedstrom &amp; Pomeroy (1998)</w:t>
      </w:r>
      <w:r>
        <w:t xml:space="preserve"> </w:t>
      </w:r>
      <w:r>
        <w:t xml:space="preserve">parameterization (see Equation 6 in</w:t>
      </w:r>
      <w:r>
        <w:t xml:space="preserve"> </w:t>
      </w:r>
      <w:r>
        <w:t xml:space="preserve">Hedstrom &amp; Pomeroy (1998)</w:t>
      </w:r>
      <w:r>
        <w:t xml:space="preserve">), in that it does not calculate interception efficiency as a function of canopy snow load and from the</w:t>
      </w:r>
      <w:r>
        <w:t xml:space="preserve"> </w:t>
      </w:r>
      <w:r>
        <w:t xml:space="preserve">Storck et al. (2002)</w:t>
      </w:r>
      <w:r>
        <w:t xml:space="preserve"> </w:t>
      </w:r>
      <w:r>
        <w:t xml:space="preserve">parameterization who proposed interception efficiency to be constant over time and space. The theoretical basis of the</w:t>
      </w:r>
      <w:r>
        <w:t xml:space="preserve"> </w:t>
      </w:r>
      <m:oMath>
        <m:r>
          <m:t>α</m:t>
        </m:r>
      </m:oMath>
      <w:r>
        <w:t xml:space="preserve"> </w:t>
      </w:r>
      <w:r>
        <w:t xml:space="preserve">parameter in</w:t>
      </w:r>
      <w:r>
        <w:t xml:space="preserve"> </w:t>
      </w:r>
      <w:hyperlink w:anchor="eq-lca-ip">
        <w:r>
          <w:rPr>
            <w:rStyle w:val="894"/>
          </w:rPr>
          <w:t xml:space="preserve">Equation 9</w:t>
        </w:r>
      </w:hyperlink>
      <w:r>
        <w:t xml:space="preserve"> </w:t>
      </w:r>
      <w:r>
        <w:t xml:space="preserve">is that the association between</w:t>
      </w:r>
      <w:r>
        <w:t xml:space="preserve"> </w:t>
      </w:r>
      <m:oMath>
        <m:sSub>
          <m:e>
            <m:r>
              <m:t>C</m:t>
            </m:r>
          </m:e>
          <m:sub>
            <m:r>
              <m:t>p</m:t>
            </m:r>
          </m:sub>
        </m:sSub>
      </m:oMath>
      <w:r>
        <w:t xml:space="preserve"> </w:t>
      </w:r>
      <w:r>
        <w:t xml:space="preserve">and interception efficiency, as shown in</w:t>
      </w:r>
      <w:r>
        <w:t xml:space="preserve"> </w:t>
      </w:r>
      <w:hyperlink w:anchor="fig-lca-vs-ip">
        <w:r>
          <w:rPr>
            <w:rStyle w:val="894"/>
          </w:rPr>
          <w:t xml:space="preserve">Figure 10</w:t>
        </w:r>
      </w:hyperlink>
      <w:r>
        <w:t xml:space="preserve">, unlike existing rainfall parameterizations</w:t>
      </w:r>
      <w:r>
        <w:t xml:space="preserve"> </w:t>
      </w:r>
      <w:r>
        <w:t xml:space="preserve">(Valante et al., 1997)</w:t>
      </w:r>
      <w:r>
        <w:t xml:space="preserve"> </w:t>
      </w:r>
      <w:r>
        <w:t xml:space="preserve">does not follow a 1:1 line, as falling snow hydrometeors may bounce off the canopy elements. Further research is needed to explore how processes such as the increased cohesion and adhesion of snowfall to the canopy at warm temperatures, as observed by</w:t>
      </w:r>
      <w:r>
        <w:t xml:space="preserve"> </w:t>
      </w:r>
      <w:r>
        <w:t xml:space="preserve">Kobayashi (1987)</w:t>
      </w:r>
      <w:r>
        <w:t xml:space="preserve">,</w:t>
      </w:r>
      <w:r>
        <w:t xml:space="preserve"> </w:t>
      </w:r>
      <w:r>
        <w:t xml:space="preserve">Pfister &amp; Schneebeli (1999)</w:t>
      </w:r>
      <w:r>
        <w:t xml:space="preserve">,</w:t>
      </w:r>
      <w:r>
        <w:t xml:space="preserve"> </w:t>
      </w:r>
      <w:r>
        <w:t xml:space="preserve">Storck et al. (2002)</w:t>
      </w:r>
      <w:r>
        <w:t xml:space="preserve">, as well as hydrometeor velocity, particle size, and shape suggested by</w:t>
      </w:r>
      <w:r>
        <w:t xml:space="preserve"> </w:t>
      </w:r>
      <w:r>
        <w:t xml:space="preserve">(Katsushima et al., 2023)</w:t>
      </w:r>
      <w:r>
        <w:t xml:space="preserve">, may influence the</w:t>
      </w:r>
      <w:r>
        <w:t xml:space="preserve"> </w:t>
      </w:r>
      <m:oMath>
        <m:r>
          <m:t>α</m:t>
        </m:r>
      </m:oMath>
      <w:r>
        <w:t xml:space="preserve"> </w:t>
      </w:r>
      <w:r>
        <w:t xml:space="preserve">parameter, although these effects were not observed in this study.</w:t>
      </w:r>
    </w:p>
    <w:p>
      <w:pPr>
        <w:pStyle w:val="887"/>
      </w:pPr>
      <w:r>
        <w:t xml:space="preserve">Measurements of interception efficiency and canopy structure, as shown in</w:t>
      </w:r>
      <w:r>
        <w:t xml:space="preserve"> </w:t>
      </w:r>
      <w:hyperlink w:anchor="fig-lidar-tf-ip">
        <w:r>
          <w:rPr>
            <w:rStyle w:val="894"/>
          </w:rPr>
          <w:t xml:space="preserve">Figure 8</w:t>
        </w:r>
      </w:hyperlink>
      <w:r>
        <w:t xml:space="preserve">, align with the theory proposed by</w:t>
      </w:r>
      <w:r>
        <w:t xml:space="preserve"> </w:t>
      </w:r>
      <w:r>
        <w:t xml:space="preserve">Hedstrom &amp; Pomeroy (1998)</w:t>
      </w:r>
      <w:r>
        <w:t xml:space="preserve"> </w:t>
      </w:r>
      <w:r>
        <w:t xml:space="preserve">which suggests reduced throughfall on the lee side of individual trees. However, an existing method proposed in</w:t>
      </w:r>
      <w:r>
        <w:t xml:space="preserve"> </w:t>
      </w:r>
      <w:r>
        <w:t xml:space="preserve">Hedstrom &amp; Pomeroy (1998)</w:t>
      </w:r>
      <w:r>
        <w:t xml:space="preserve"> </w:t>
      </w:r>
      <w:r>
        <w:t xml:space="preserve">to scale canopy coverage with wind speed failed to reproduce the observations presented in</w:t>
      </w:r>
      <w:r>
        <w:t xml:space="preserve"> </w:t>
      </w:r>
      <w:hyperlink w:anchor="fig-lca-ht-ws">
        <w:r>
          <w:rPr>
            <w:rStyle w:val="894"/>
          </w:rPr>
          <w:t xml:space="preserve">Figure 11</w:t>
        </w:r>
      </w:hyperlink>
      <w:r>
        <w:t xml:space="preserve">. A new method is proposed which uses a logistic function to calculate plot-wide</w:t>
      </w:r>
      <w:r>
        <w:t xml:space="preserve"> </w:t>
      </w:r>
      <m:oMath>
        <m:sSub>
          <m:e>
            <m:r>
              <m:t>C</m:t>
            </m:r>
          </m:e>
          <m:sub>
            <m:r>
              <m:t>i</m:t>
            </m:r>
            <m:r>
              <m:t>n</m:t>
            </m:r>
            <m:r>
              <m:t>c</m:t>
            </m:r>
          </m:sub>
        </m:sSub>
      </m:oMath>
      <w:r>
        <w:t xml:space="preserve"> </w:t>
      </w:r>
      <w:r>
        <w:t xml:space="preserve">as a function of</w:t>
      </w:r>
      <w:r>
        <w:t xml:space="preserve"> </w:t>
      </w:r>
      <m:oMath>
        <m:sSub>
          <m:e>
            <m:r>
              <m:t>θ</m:t>
            </m:r>
          </m:e>
          <m:sub>
            <m:r>
              <m:t>h</m:t>
            </m:r>
          </m:sub>
        </m:sSub>
      </m:oMath>
      <w:r>
        <w:t xml:space="preserve"> </w:t>
      </w:r>
      <w:r>
        <w:t xml:space="preserve">and</w:t>
      </w:r>
      <w:r>
        <w:t xml:space="preserve"> </w:t>
      </w:r>
      <m:oMath>
        <m:sSub>
          <m:e>
            <m:r>
              <m:t>C</m:t>
            </m:r>
          </m:e>
          <m:sub>
            <m:r>
              <m:t>c</m:t>
            </m:r>
          </m:sub>
        </m:sSub>
      </m:oMath>
      <w:r>
        <w:t xml:space="preserve">. Significant scatter in VoxRS measured</w:t>
      </w:r>
      <w:r>
        <w:t xml:space="preserve"> </w:t>
      </w:r>
      <m:oMath>
        <m:sSub>
          <m:e>
            <m:r>
              <m:t>C</m:t>
            </m:r>
          </m:e>
          <m:sub>
            <m:r>
              <m:t>p</m:t>
            </m:r>
          </m:sub>
        </m:sSub>
      </m:oMath>
      <w:r>
        <w:t xml:space="preserve"> </w:t>
      </w:r>
      <w:r>
        <w:t xml:space="preserve">across the two forest plots, illustrated by the high standard deviation in</w:t>
      </w:r>
      <w:r>
        <w:t xml:space="preserve"> </w:t>
      </w:r>
      <w:hyperlink w:anchor="fig-lca-ht-ws">
        <w:r>
          <w:rPr>
            <w:rStyle w:val="894"/>
          </w:rPr>
          <w:t xml:space="preserve">Figure 11</w:t>
        </w:r>
      </w:hyperlink>
      <w:r>
        <w:t xml:space="preserve">, resulted from directional (azimuth) and spatial differences in canopy structure. This large scatter suggests the observed relationships in</w:t>
      </w:r>
      <w:r>
        <w:t xml:space="preserve"> </w:t>
      </w:r>
      <w:hyperlink w:anchor="fig-lca-ht-ws">
        <w:r>
          <w:rPr>
            <w:rStyle w:val="894"/>
          </w:rPr>
          <w:t xml:space="preserve">Figure 11</w:t>
        </w:r>
      </w:hyperlink>
      <w:r>
        <w:t xml:space="preserve"> </w:t>
      </w:r>
      <w:r>
        <w:t xml:space="preserve">are only applicable at the forest stand scale where the sub-metre variability in</w:t>
      </w:r>
      <w:r>
        <w:t xml:space="preserve"> </w:t>
      </w:r>
      <m:oMath>
        <m:sSub>
          <m:e>
            <m:r>
              <m:t>C</m:t>
            </m:r>
          </m:e>
          <m:sub>
            <m:r>
              <m:t>p</m:t>
            </m:r>
          </m:sub>
        </m:sSub>
      </m:oMath>
      <w:r>
        <w:t xml:space="preserve"> </w:t>
      </w:r>
      <w:r>
        <w:t xml:space="preserve">averages out. At the point scale, the mixed canopy SCL which is open to the prevailing wind direction (</w:t>
      </w:r>
      <w:hyperlink w:anchor="fig-scl-imgs">
        <w:r>
          <w:rPr>
            <w:rStyle w:val="894"/>
          </w:rPr>
          <w:t xml:space="preserve">Figure 2</w:t>
        </w:r>
      </w:hyperlink>
      <w:r>
        <w:t xml:space="preserve">), and did not follow this relationship and led to an increase in throughfall with increasing wind speed (</w:t>
      </w:r>
      <w:hyperlink w:anchor="fig-scl-ip-avg-event">
        <w:r>
          <w:rPr>
            <w:rStyle w:val="894"/>
          </w:rPr>
          <w:t xml:space="preserve">Figure 5</w:t>
        </w:r>
      </w:hyperlink>
      <w:r>
        <w:t xml:space="preserve"> </w:t>
      </w:r>
      <w:r>
        <w:t xml:space="preserve">&amp;</w:t>
      </w:r>
      <w:r>
        <w:t xml:space="preserve"> </w:t>
      </w:r>
      <w:hyperlink w:anchor="fig-scl-ip-avg-15min">
        <w:r>
          <w:rPr>
            <w:rStyle w:val="894"/>
          </w:rPr>
          <w:t xml:space="preserve">Figure 6</w:t>
        </w:r>
      </w:hyperlink>
      <w:r>
        <w:t xml:space="preserve">). However,</w:t>
      </w:r>
      <w:r>
        <w:t xml:space="preserve"> </w:t>
      </w:r>
      <w:hyperlink w:anchor="fig-lca-ht-ws">
        <w:r>
          <w:rPr>
            <w:rStyle w:val="894"/>
          </w:rPr>
          <w:t xml:space="preserve">Figure 11</w:t>
        </w:r>
      </w:hyperlink>
      <w:r>
        <w:t xml:space="preserve"> </w:t>
      </w:r>
      <w:r>
        <w:t xml:space="preserve">shows that at the plot scale,</w:t>
      </w:r>
      <w:r>
        <w:t xml:space="preserve"> </w:t>
      </w:r>
      <m:oMath>
        <m:sSub>
          <m:e>
            <m:r>
              <m:t>C</m:t>
            </m:r>
          </m:e>
          <m:sub>
            <m:r>
              <m:t>p</m:t>
            </m:r>
          </m:sub>
        </m:sSub>
      </m:oMath>
      <w:r>
        <w:t xml:space="preserve"> </w:t>
      </w:r>
      <w:r>
        <w:t xml:space="preserve">rises with increasing</w:t>
      </w:r>
      <w:r>
        <w:t xml:space="preserve"> </w:t>
      </w:r>
      <m:oMath>
        <m:sSub>
          <m:e>
            <m:r>
              <m:t>θ</m:t>
            </m:r>
          </m:e>
          <m:sub>
            <m:r>
              <m:t>h</m:t>
            </m:r>
          </m:sub>
        </m:sSub>
      </m:oMath>
      <w:r>
        <w:t xml:space="preserve">, as there is a greater number of grid cells which have more closed canopy at more horizontal angles. Thus at the plot scale,</w:t>
      </w:r>
      <w:r>
        <w:t xml:space="preserve"> </w:t>
      </w:r>
      <w:hyperlink w:anchor="eq-lca-inc">
        <w:r>
          <w:rPr>
            <w:rStyle w:val="894"/>
          </w:rPr>
          <w:t xml:space="preserve">Equation 11</w:t>
        </w:r>
      </w:hyperlink>
      <w:r>
        <w:t xml:space="preserve">, which uses trajectory angle alone, was shown to successfully determine</w:t>
      </w:r>
      <w:r>
        <w:t xml:space="preserve"> </w:t>
      </w:r>
      <m:oMath>
        <m:sSub>
          <m:e>
            <m:r>
              <m:t>C</m:t>
            </m:r>
          </m:e>
          <m:sub>
            <m:r>
              <m:t>i</m:t>
            </m:r>
            <m:r>
              <m:t>n</m:t>
            </m:r>
            <m:r>
              <m:t>c</m:t>
            </m:r>
          </m:sub>
        </m:sSub>
      </m:oMath>
      <w:r>
        <w:t xml:space="preserve"> </w:t>
      </w:r>
      <w:r>
        <w:t xml:space="preserve">and thus</w:t>
      </w:r>
      <w:r>
        <w:t xml:space="preserve"> </w:t>
      </w:r>
      <m:oMath>
        <m:sSub>
          <m:e>
            <m:r>
              <m:t>C</m:t>
            </m:r>
          </m:e>
          <m:sub>
            <m:r>
              <m:t>p</m:t>
            </m:r>
          </m:sub>
        </m:sSub>
      </m:oMath>
      <w:r>
        <w:t xml:space="preserve"> </w:t>
      </w:r>
      <w:r>
        <w:t xml:space="preserve">for the discontinuous canopies of both the FT and PWL forest plots. However,</w:t>
      </w:r>
      <w:r>
        <w:t xml:space="preserve"> </w:t>
      </w:r>
      <w:hyperlink w:anchor="eq-lca-inc">
        <w:r>
          <w:rPr>
            <w:rStyle w:val="894"/>
          </w:rPr>
          <w:t xml:space="preserve">Equation 11</w:t>
        </w:r>
      </w:hyperlink>
      <w:r>
        <w:t xml:space="preserve"> </w:t>
      </w:r>
      <w:r>
        <w:t xml:space="preserve">would not be applicable to areas that have large continuous gap fractions (e.g., large forested clear cuts) that are many times wider than the mean canopy height. Further work is required to refine the relationship proposed in</w:t>
      </w:r>
      <w:r>
        <w:t xml:space="preserve"> </w:t>
      </w:r>
      <w:hyperlink w:anchor="eq-lca-inc">
        <w:r>
          <w:rPr>
            <w:rStyle w:val="894"/>
          </w:rPr>
          <w:t xml:space="preserve">Equation 11</w:t>
        </w:r>
      </w:hyperlink>
      <w:r>
        <w:t xml:space="preserve"> </w:t>
      </w:r>
      <w:r>
        <w:t xml:space="preserve">across a range of tree species and densities. Backflows and large eddies that occur within the canopy may also contribute to very mixed responses</w:t>
      </w:r>
      <w:r>
        <w:t xml:space="preserve"> </w:t>
      </w:r>
      <w:r>
        <w:t xml:space="preserve">(Staines &amp; Pomeroy, 2023)</w:t>
      </w:r>
      <w:r>
        <w:t xml:space="preserve">.</w:t>
      </w:r>
    </w:p>
    <w:p>
      <w:pPr>
        <w:pStyle w:val="887"/>
      </w:pPr>
      <w:r>
        <w:t xml:space="preserve">It was found that the mean hydrometeor trajectory angle over a snowfall event, required for</w:t>
      </w:r>
      <w:r>
        <w:t xml:space="preserve"> </w:t>
      </w:r>
      <w:hyperlink w:anchor="eq-lca-inc">
        <w:r>
          <w:rPr>
            <w:rStyle w:val="894"/>
          </w:rPr>
          <w:t xml:space="preserve">Equation 11</w:t>
        </w:r>
      </w:hyperlink>
      <w:r>
        <w:t xml:space="preserve">, could be predicted by using the observed hydrometeor fall velocity and a mean horizontal wind speed selected at one-third of the canopy height above the ground. A wind speed at one-third the mean canopy height is hypothesized to be important for canopy snow accumulation as a large fraction of the horizontal cross-sectional area is at this height for most needleleaf canopies.</w:t>
      </w:r>
      <w:r>
        <w:t xml:space="preserve"> </w:t>
      </w:r>
      <w:r>
        <w:t xml:space="preserve">Katsushima et al. (2023)</w:t>
      </w:r>
      <w:r>
        <w:t xml:space="preserve">, also proposed the wind speed at one-third the canopy height for modelling unloading of canopy snow as it corresponds to the centre of gravity when the horizontal projection of the canopy is assumed to be a triangle. However, there is uncertainty in the transferability of the canopy height observed here to other environments due to differing tree structures and tree species. This may include forests with a larger trunk space or have more of their canopy contact area at higher heights above the ground (i.e., some deciduous canopies). Moreover,</w:t>
      </w:r>
      <w:r>
        <w:t xml:space="preserve"> </w:t>
      </w:r>
      <w:hyperlink w:anchor="eq-ta">
        <w:r>
          <w:rPr>
            <w:rStyle w:val="894"/>
          </w:rPr>
          <w:t xml:space="preserve">Equation 4</w:t>
        </w:r>
      </w:hyperlink>
      <w:r>
        <w:t xml:space="preserve"> </w:t>
      </w:r>
      <w:r>
        <w:t xml:space="preserve">assumes a linear hydrometeor trajectory, and does not consider non-linear patterns such as wind flow directions around tree elements, turbulent flow, or differences in wind speed with height.</w:t>
      </w:r>
    </w:p>
    <w:p>
      <w:pPr>
        <w:pStyle w:val="887"/>
      </w:pPr>
      <w:r>
        <w:t xml:space="preserve">Although the improvement in performance of the vector-based model over the nadir model was relatively small, the vector-based model is preferred due to its overall lower error compared to the UAV-lidar measurements and better representation of physical processes. While the vector-based model acts to increase interception efficiency with wind speed, several studies have shown that canopy snow ablation increases as a result of wind induced unloading</w:t>
      </w:r>
      <w:r>
        <w:t xml:space="preserve"> </w:t>
      </w:r>
      <w:r>
        <w:t xml:space="preserve">(Bartlett &amp; Verseghy, 2015; Betts &amp; Ball, 1997; Lumbrazo et al., 2022; Roesch et al., 2001; Wheeler, 1987)</w:t>
      </w:r>
      <w:r>
        <w:t xml:space="preserve">. Thus, representing both the increase in initial interception due to inclined hydrometeor trajectory angles and the subsequent increase in canopy snow unloading will be important in subcanopy snow accumulation models.</w:t>
      </w:r>
    </w:p>
    <w:bookmarkEnd w:id="106"/>
    <w:bookmarkStart w:id="107" w:name="conclusions"/>
    <w:p>
      <w:pPr>
        <w:pStyle w:val="876"/>
      </w:pPr>
      <w:r>
        <w:t xml:space="preserve">6. Conclusions</w:t>
      </w:r>
    </w:p>
    <w:p>
      <w:pPr>
        <w:pStyle w:val="939"/>
      </w:pPr>
      <w:r>
        <w:t xml:space="preserve">New observations of initial snow interception, collected over a wide range of meteorological conditions and canopy structures suggest forest structure is the primary factor governing subcanopy snow accumulation. At the point scale, high-temporal resolution measurements revealed no evidence of a maximum canopy snow load, even for event snowfalls up to 45 kg m</w:t>
      </w:r>
      <w:r>
        <w:rPr>
          <w:vertAlign w:val="superscript"/>
        </w:rPr>
        <w:t xml:space="preserve">-2</w:t>
      </w:r>
      <w:r>
        <w:t xml:space="preserve">, nor was there any indication of air temperature influencing the cohesion and adhesion of snowfall to the canopy or branch bending reducing canopy coverage. Instead, wind speed was found to influence interception efficiency by changing the hydrometeor trajectory angle, which can lead to a substantial increase in snow-leaf contact area.</w:t>
      </w:r>
    </w:p>
    <w:p>
      <w:pPr>
        <w:pStyle w:val="887"/>
      </w:pPr>
      <w:r>
        <w:t xml:space="preserve">At the forest plot scale, UAV-lidar measurements of throughfall collected over a wind-driven snowfall event confirmed the results observed at the point-scale and showed leaf contact area was the main factor governing the interception efficiency at a particular site. The leaf contact area, which accounts for the change in canopy structure with trajectory angle, proved to be a better predictor of interception efficiency compared to nadir-calculated canopy coverage. When averaged across each forest plot, leaf contact area was shown to be highly sensitive to hydrometeor trajectory angle, increasing by 61–95% for trajectory angles associated with a 1 m s</w:t>
      </w:r>
      <w:r>
        <w:rPr>
          <w:vertAlign w:val="superscript"/>
        </w:rPr>
        <w:t xml:space="preserve">-1</w:t>
      </w:r>
      <w:r>
        <w:t xml:space="preserve"> </w:t>
      </w:r>
      <w:r>
        <w:t xml:space="preserve">wind speed. An existing theoretical relationship failed to adequately represent the VoxRS-measured increase in leaf contact area with simulated trajectory angles. As a result, a new relationship is proposed, which demonstrated good performance at this study site.</w:t>
      </w:r>
    </w:p>
    <w:p>
      <w:pPr>
        <w:pStyle w:val="887"/>
      </w:pPr>
      <w:r>
        <w:t xml:space="preserve">The weak association between air temperature and canopy snow load with interception efficiency, as presented here and in other recent studies, coupled with the considerable influence of wind speed on leaf contact area, highlights the need for a new snow interception parameterization. A new parameterization is proposed that calculates initial interception as a function of snowfall and leaf contact area. This parameterization is consistent with many rainfall interception studies, which also separate canopy loading and ablation processes, and calculate interception as a function of canopy coverage. Additionally, a second equation is proposed to estimate leaf contact area as a function of hydrometeor trajectory angle and nadir canopy coverage. This updated snow interception parameterization showed good performance in the subalpine forest in this study, but further validation should be conducted in a range of climates, forest species, and canopy structures.</w:t>
      </w:r>
    </w:p>
    <w:bookmarkEnd w:id="107"/>
    <w:bookmarkStart w:id="108" w:name="acknowledgments"/>
    <w:p>
      <w:pPr>
        <w:pStyle w:val="876"/>
      </w:pPr>
      <w:r>
        <w:t xml:space="preserve">7. Acknowledgments</w:t>
      </w:r>
    </w:p>
    <w:p>
      <w:pPr>
        <w:pStyle w:val="939"/>
      </w:pPr>
      <w:r>
        <w:t xml:space="preserve">We wish to acknowledge financial support from the University of Saskatchewan Dean’s Scholarship, Natural Sciences and Engineering Research Council of Canada, Global Water Futures Programme, Environment and Climate Change Canada, Alberta Innovates, Canada Foundation for Innovation, and the Canada Research Chairs Programme. We thank Madison Harasyn, Hannah Koslowsky, Kieran Lehan, Lindsey Langs and Fortress Mountain Resort for their help in the field. Jacob Staines, Madison Harasyn, Alistair Wallace, and Rob White contributed to developing the UAV-lidar processing workflow.</w:t>
      </w:r>
    </w:p>
    <w:bookmarkEnd w:id="108"/>
    <w:bookmarkStart w:id="109" w:name="data-availability"/>
    <w:p>
      <w:pPr>
        <w:pStyle w:val="876"/>
      </w:pPr>
      <w:r>
        <w:t xml:space="preserve">8. Data Availability</w:t>
      </w:r>
    </w:p>
    <w:p>
      <w:pPr>
        <w:pStyle w:val="939"/>
      </w:pPr>
      <w:r>
        <w:t xml:space="preserve">The data that support the findings in this study are available at https://github.com/acebulsk/snow-int-paper.</w:t>
      </w:r>
    </w:p>
    <w:p>
      <w:r>
        <w:br w:type="page"/>
      </w:r>
    </w:p>
    <w:bookmarkEnd w:id="109"/>
    <w:bookmarkStart w:id="230" w:name="references"/>
    <w:p>
      <w:pPr>
        <w:pStyle w:val="876"/>
      </w:pPr>
      <w:r>
        <w:t xml:space="preserve">9. References</w:t>
      </w:r>
    </w:p>
    <w:bookmarkStart w:id="229" w:name="refs"/>
    <w:bookmarkStart w:id="111" w:name="ref-Axelsson2000"/>
    <w:p>
      <w:pPr>
        <w:pStyle w:val="943"/>
      </w:pPr>
      <w:r>
        <w:t xml:space="preserve">Axelsson, P. (2000).</w:t>
      </w:r>
      <w:r>
        <w:t xml:space="preserve"> </w:t>
      </w:r>
      <w:r>
        <w:t xml:space="preserve">Peter Axelsson 110</w:t>
      </w:r>
      <w:r>
        <w:t xml:space="preserve">.</w:t>
      </w:r>
      <w:r>
        <w:t xml:space="preserve"> </w:t>
      </w:r>
      <w:r>
        <w:rPr>
          <w:i/>
          <w:iCs/>
        </w:rPr>
        <w:t xml:space="preserve">International Archives of Photogrammetry and Remote Sensing</w:t>
      </w:r>
      <w:r>
        <w:t xml:space="preserve">,</w:t>
      </w:r>
      <w:r>
        <w:t xml:space="preserve"> </w:t>
      </w:r>
      <w:r>
        <w:rPr>
          <w:i/>
          <w:iCs/>
        </w:rPr>
        <w:t xml:space="preserve">33</w:t>
      </w:r>
      <w:r>
        <w:t xml:space="preserve">(4), 110–117.</w:t>
      </w:r>
      <w:r>
        <w:t xml:space="preserve"> </w:t>
      </w:r>
      <w:hyperlink r:id="rId110">
        <w:r>
          <w:rPr>
            <w:rStyle w:val="894"/>
          </w:rPr>
          <w:t xml:space="preserve">https://www.isprs.org/proceedings/XXXIII/congress/part4/111_XXXIII-part4.pdf</w:t>
        </w:r>
      </w:hyperlink>
    </w:p>
    <w:bookmarkEnd w:id="111"/>
    <w:bookmarkStart w:id="113" w:name="ref-Bartlett2015"/>
    <w:p>
      <w:pPr>
        <w:pStyle w:val="943"/>
      </w:pPr>
      <w:r>
        <w:t xml:space="preserve">Bartlett, P. A., &amp; Verseghy, D. L. (2015).</w:t>
      </w:r>
      <w:r>
        <w:t xml:space="preserve"> </w:t>
      </w:r>
      <w:r>
        <w:t xml:space="preserve">Modified treatment of intercepted snow improves the simulated forest albedo in the Canadian Land Surface Scheme</w:t>
      </w:r>
      <w:r>
        <w:t xml:space="preserve">.</w:t>
      </w:r>
      <w:r>
        <w:t xml:space="preserve"> </w:t>
      </w:r>
      <w:r>
        <w:rPr>
          <w:i/>
          <w:iCs/>
        </w:rPr>
        <w:t xml:space="preserve">Hydrological Processes</w:t>
      </w:r>
      <w:r>
        <w:t xml:space="preserve">,</w:t>
      </w:r>
      <w:r>
        <w:t xml:space="preserve"> </w:t>
      </w:r>
      <w:r>
        <w:rPr>
          <w:i/>
          <w:iCs/>
        </w:rPr>
        <w:t xml:space="preserve">29</w:t>
      </w:r>
      <w:r>
        <w:t xml:space="preserve">(14), 3208–3226.</w:t>
      </w:r>
      <w:r>
        <w:t xml:space="preserve"> </w:t>
      </w:r>
      <w:hyperlink r:id="rId112">
        <w:r>
          <w:rPr>
            <w:rStyle w:val="894"/>
          </w:rPr>
          <w:t xml:space="preserve">https://doi.org/10.1002/HYP.10431</w:t>
        </w:r>
      </w:hyperlink>
    </w:p>
    <w:bookmarkEnd w:id="113"/>
    <w:bookmarkStart w:id="115" w:name="ref-BayesMap2024"/>
    <w:p>
      <w:pPr>
        <w:pStyle w:val="943"/>
      </w:pPr>
      <w:r>
        <w:t xml:space="preserve">BayesMap Solutions. (2024).</w:t>
      </w:r>
      <w:r>
        <w:t xml:space="preserve"> </w:t>
      </w:r>
      <w:r>
        <w:rPr>
          <w:i/>
          <w:iCs/>
        </w:rPr>
        <w:t xml:space="preserve">BayesStripAlign</w:t>
      </w:r>
      <w:r>
        <w:t xml:space="preserve">.</w:t>
      </w:r>
      <w:r>
        <w:t xml:space="preserve"> </w:t>
      </w:r>
      <w:hyperlink r:id="rId114">
        <w:r>
          <w:rPr>
            <w:rStyle w:val="894"/>
          </w:rPr>
          <w:t xml:space="preserve">https://bayesmap.com/products/bayesstripalign/</w:t>
        </w:r>
      </w:hyperlink>
    </w:p>
    <w:bookmarkEnd w:id="115"/>
    <w:bookmarkStart w:id="117" w:name="ref-Betts1997"/>
    <w:p>
      <w:pPr>
        <w:pStyle w:val="943"/>
      </w:pPr>
      <w:r>
        <w:t xml:space="preserve">Betts, A. K., &amp; Ball, J. H. (1997).</w:t>
      </w:r>
      <w:r>
        <w:t xml:space="preserve"> </w:t>
      </w:r>
      <w:r>
        <w:t xml:space="preserve">Albedo over the boreal forest</w:t>
      </w:r>
      <w:r>
        <w:t xml:space="preserve">.</w:t>
      </w:r>
      <w:r>
        <w:t xml:space="preserve"> </w:t>
      </w:r>
      <w:r>
        <w:rPr>
          <w:i/>
          <w:iCs/>
        </w:rPr>
        <w:t xml:space="preserve">Journal of Geophysical Research: Atmospheres</w:t>
      </w:r>
      <w:r>
        <w:t xml:space="preserve">,</w:t>
      </w:r>
      <w:r>
        <w:t xml:space="preserve"> </w:t>
      </w:r>
      <w:r>
        <w:rPr>
          <w:i/>
          <w:iCs/>
        </w:rPr>
        <w:t xml:space="preserve">102</w:t>
      </w:r>
      <w:r>
        <w:t xml:space="preserve">(D24), 28901–28909. https://doi.org/</w:t>
      </w:r>
      <w:hyperlink r:id="rId116">
        <w:r>
          <w:rPr>
            <w:rStyle w:val="894"/>
          </w:rPr>
          <w:t xml:space="preserve">https://doi.org/10.1029/96JD03876</w:t>
        </w:r>
      </w:hyperlink>
    </w:p>
    <w:bookmarkEnd w:id="117"/>
    <w:bookmarkStart w:id="118" w:name="ref-Calder1990"/>
    <w:p>
      <w:pPr>
        <w:pStyle w:val="943"/>
      </w:pPr>
      <w:r>
        <w:t xml:space="preserve">Calder, I. R. (1990).</w:t>
      </w:r>
      <w:r>
        <w:t xml:space="preserve"> </w:t>
      </w:r>
      <w:r>
        <w:rPr>
          <w:i/>
          <w:iCs/>
        </w:rPr>
        <w:t xml:space="preserve">Evaporation in the uplands</w:t>
      </w:r>
      <w:r>
        <w:t xml:space="preserve"> </w:t>
      </w:r>
      <w:r>
        <w:t xml:space="preserve">(p. 148). Wiley.</w:t>
      </w:r>
    </w:p>
    <w:bookmarkEnd w:id="118"/>
    <w:bookmarkStart w:id="119" w:name="ref-Cebulski2024b"/>
    <w:p>
      <w:pPr>
        <w:pStyle w:val="943"/>
      </w:pPr>
      <w:r>
        <w:t xml:space="preserve">Cebulski, A., &amp; Pomeroy, J. W. (2024).</w:t>
      </w:r>
      <w:r>
        <w:t xml:space="preserve"> </w:t>
      </w:r>
      <w:r>
        <w:t xml:space="preserve">The theoretical underpinnings of snow interception and ablation parameterizations</w:t>
      </w:r>
      <w:r>
        <w:t xml:space="preserve">.</w:t>
      </w:r>
      <w:r>
        <w:t xml:space="preserve"> </w:t>
      </w:r>
      <w:r>
        <w:rPr>
          <w:i/>
          <w:iCs/>
        </w:rPr>
        <w:t xml:space="preserve">Wiley Interdisciplinary Reviews: Water</w:t>
      </w:r>
      <w:r>
        <w:t xml:space="preserve">,</w:t>
      </w:r>
      <w:r>
        <w:t xml:space="preserve"> </w:t>
      </w:r>
      <w:r>
        <w:rPr>
          <w:i/>
          <w:iCs/>
        </w:rPr>
        <w:t xml:space="preserve">In Review</w:t>
      </w:r>
      <w:r>
        <w:t xml:space="preserve">.</w:t>
      </w:r>
    </w:p>
    <w:bookmarkEnd w:id="119"/>
    <w:bookmarkStart w:id="121" w:name="ref-Chianucci2023"/>
    <w:p>
      <w:pPr>
        <w:pStyle w:val="943"/>
      </w:pPr>
      <w:r>
        <w:t xml:space="preserve">Chianucci, F., &amp; Macek, M. (2023).</w:t>
      </w:r>
      <w:r>
        <w:t xml:space="preserve"> </w:t>
      </w:r>
      <w:r>
        <w:t xml:space="preserve">hemispheR: an R package for fisheye canopy image analysis</w:t>
      </w:r>
      <w:r>
        <w:t xml:space="preserve">.</w:t>
      </w:r>
      <w:r>
        <w:t xml:space="preserve"> </w:t>
      </w:r>
      <w:r>
        <w:rPr>
          <w:i/>
          <w:iCs/>
        </w:rPr>
        <w:t xml:space="preserve">Agricultural and Forest Meteorology</w:t>
      </w:r>
      <w:r>
        <w:t xml:space="preserve">.</w:t>
      </w:r>
      <w:r>
        <w:t xml:space="preserve"> </w:t>
      </w:r>
      <w:hyperlink r:id="rId120">
        <w:r>
          <w:rPr>
            <w:rStyle w:val="894"/>
          </w:rPr>
          <w:t xml:space="preserve">https://doi.org/10.1016/j.agrformet.2023.109470</w:t>
        </w:r>
      </w:hyperlink>
    </w:p>
    <w:bookmarkEnd w:id="121"/>
    <w:bookmarkStart w:id="123" w:name="ref-Cionco1965"/>
    <w:p>
      <w:pPr>
        <w:pStyle w:val="943"/>
      </w:pPr>
      <w:r>
        <w:t xml:space="preserve">Cionco, R. M. (1965).</w:t>
      </w:r>
      <w:r>
        <w:t xml:space="preserve"> </w:t>
      </w:r>
      <w:r>
        <w:t xml:space="preserve">A Mathematical Model for Air Flow in a Vegetative Canopy</w:t>
      </w:r>
      <w:r>
        <w:t xml:space="preserve">.</w:t>
      </w:r>
      <w:r>
        <w:t xml:space="preserve"> </w:t>
      </w:r>
      <w:r>
        <w:rPr>
          <w:i/>
          <w:iCs/>
        </w:rPr>
        <w:t xml:space="preserve">Journal of Applied Meteorology (1962)</w:t>
      </w:r>
      <w:r>
        <w:t xml:space="preserve">,</w:t>
      </w:r>
      <w:r>
        <w:t xml:space="preserve"> </w:t>
      </w:r>
      <w:r>
        <w:rPr>
          <w:i/>
          <w:iCs/>
        </w:rPr>
        <w:t xml:space="preserve">4</w:t>
      </w:r>
      <w:r>
        <w:t xml:space="preserve">(4), 517–522. https://doi.org/</w:t>
      </w:r>
      <w:hyperlink r:id="rId122">
        <w:r>
          <w:rPr>
            <w:rStyle w:val="894"/>
          </w:rPr>
          <w:t xml:space="preserve">https://doi.org/10.1175/1520-0450(1965)004&lt;0517:AMMFAF&gt;2.0.CO;2</w:t>
        </w:r>
      </w:hyperlink>
    </w:p>
    <w:bookmarkEnd w:id="123"/>
    <w:bookmarkStart w:id="125" w:name="ref-Clark2015b"/>
    <w:p>
      <w:pPr>
        <w:pStyle w:val="943"/>
      </w:pPr>
      <w:r>
        <w:t xml:space="preserve">Clark, M. P., Nijssen, B., Lundquist, J. D., Kavetski, D., Rupp, D. E., Woods, R. A., Freer, J. E., Gutmann, E. D., Wood, A. W., Gochis, D. J., Rasmussen, R. M., Tarboton, D. G., Mahat, V., Flerchinger, G. N., &amp; Marks, D. G. (2015).</w:t>
      </w:r>
      <w:r>
        <w:t xml:space="preserve"> </w:t>
      </w:r>
      <w:r>
        <w:t xml:space="preserve">A unified approach for process-based hydrologic modeling: 2. Model implementation and case studies</w:t>
      </w:r>
      <w:r>
        <w:t xml:space="preserve">.</w:t>
      </w:r>
      <w:r>
        <w:t xml:space="preserve"> </w:t>
      </w:r>
      <w:r>
        <w:rPr>
          <w:i/>
          <w:iCs/>
        </w:rPr>
        <w:t xml:space="preserve">Water Resources Research</w:t>
      </w:r>
      <w:r>
        <w:t xml:space="preserve">,</w:t>
      </w:r>
      <w:r>
        <w:t xml:space="preserve"> </w:t>
      </w:r>
      <w:r>
        <w:rPr>
          <w:i/>
          <w:iCs/>
        </w:rPr>
        <w:t xml:space="preserve">51</w:t>
      </w:r>
      <w:r>
        <w:t xml:space="preserve">(4), 2515–2542. https://doi.org/</w:t>
      </w:r>
      <w:hyperlink r:id="rId124">
        <w:r>
          <w:rPr>
            <w:rStyle w:val="894"/>
          </w:rPr>
          <w:t xml:space="preserve">https://doi.org/10.1002/2015WR017200</w:t>
        </w:r>
      </w:hyperlink>
    </w:p>
    <w:bookmarkEnd w:id="125"/>
    <w:bookmarkStart w:id="127" w:name="ref-Clark2020"/>
    <w:p>
      <w:pPr>
        <w:pStyle w:val="943"/>
      </w:pPr>
      <w:r>
        <w:t xml:space="preserve">Clark, M. P., Wood, A., Nijssen, B., Bennett, A., Knoben, W., &amp; Lumbrazo, C. (2020).</w:t>
      </w:r>
      <w:r>
        <w:t xml:space="preserve"> </w:t>
      </w:r>
      <w:r>
        <w:rPr>
          <w:i/>
          <w:iCs/>
        </w:rPr>
        <w:t xml:space="preserve">SUMMA v3.0.3</w:t>
      </w:r>
      <w:r>
        <w:t xml:space="preserve">. Zenodo.</w:t>
      </w:r>
      <w:r>
        <w:t xml:space="preserve"> </w:t>
      </w:r>
      <w:hyperlink r:id="rId126">
        <w:r>
          <w:rPr>
            <w:rStyle w:val="894"/>
          </w:rPr>
          <w:t xml:space="preserve">https://doi.org/10.5281/zenodo.4558054</w:t>
        </w:r>
      </w:hyperlink>
    </w:p>
    <w:bookmarkEnd w:id="127"/>
    <w:bookmarkStart w:id="129" w:name="ref-Deems2013"/>
    <w:p>
      <w:pPr>
        <w:pStyle w:val="943"/>
      </w:pPr>
      <w:r>
        <w:t xml:space="preserve">Deems, J. S., Painter, T. H., &amp; Finnegan, D. C. (2013).</w:t>
      </w:r>
      <w:r>
        <w:t xml:space="preserve"> </w:t>
      </w:r>
      <w:r>
        <w:t xml:space="preserve">Lidar measurement of snow depth: A review</w:t>
      </w:r>
      <w:r>
        <w:t xml:space="preserve">.</w:t>
      </w:r>
      <w:r>
        <w:t xml:space="preserve"> </w:t>
      </w:r>
      <w:r>
        <w:rPr>
          <w:i/>
          <w:iCs/>
        </w:rPr>
        <w:t xml:space="preserve">Journal of Glaciology</w:t>
      </w:r>
      <w:r>
        <w:t xml:space="preserve">,</w:t>
      </w:r>
      <w:r>
        <w:t xml:space="preserve"> </w:t>
      </w:r>
      <w:r>
        <w:rPr>
          <w:i/>
          <w:iCs/>
        </w:rPr>
        <w:t xml:space="preserve">59</w:t>
      </w:r>
      <w:r>
        <w:t xml:space="preserve">(215), 467–479.</w:t>
      </w:r>
      <w:r>
        <w:t xml:space="preserve"> </w:t>
      </w:r>
      <w:hyperlink r:id="rId128">
        <w:r>
          <w:rPr>
            <w:rStyle w:val="894"/>
          </w:rPr>
          <w:t xml:space="preserve">https://doi.org/10.3189/2013JoG12J154</w:t>
        </w:r>
      </w:hyperlink>
    </w:p>
    <w:bookmarkEnd w:id="129"/>
    <w:bookmarkStart w:id="131" w:name="ref-Ellis2013"/>
    <w:p>
      <w:pPr>
        <w:pStyle w:val="943"/>
      </w:pPr>
      <w:r>
        <w:t xml:space="preserve">Ellis, C. R., Pomeroy, J. W., &amp; Link, T. E. (2013).</w:t>
      </w:r>
      <w:r>
        <w:t xml:space="preserve"> </w:t>
      </w:r>
      <w:r>
        <w:t xml:space="preserve">Modeling increases in snowmelt yield and desynchronization resulting from forest gap-thinning treatments in a northern mountain headwater basin</w:t>
      </w:r>
      <w:r>
        <w:t xml:space="preserve">.</w:t>
      </w:r>
      <w:r>
        <w:t xml:space="preserve"> </w:t>
      </w:r>
      <w:r>
        <w:rPr>
          <w:i/>
          <w:iCs/>
        </w:rPr>
        <w:t xml:space="preserve">Water Resources Research</w:t>
      </w:r>
      <w:r>
        <w:t xml:space="preserve">,</w:t>
      </w:r>
      <w:r>
        <w:t xml:space="preserve"> </w:t>
      </w:r>
      <w:r>
        <w:rPr>
          <w:i/>
          <w:iCs/>
        </w:rPr>
        <w:t xml:space="preserve">49</w:t>
      </w:r>
      <w:r>
        <w:t xml:space="preserve">(2), 936–949.</w:t>
      </w:r>
      <w:r>
        <w:t xml:space="preserve"> </w:t>
      </w:r>
      <w:hyperlink r:id="rId130">
        <w:r>
          <w:rPr>
            <w:rStyle w:val="894"/>
          </w:rPr>
          <w:t xml:space="preserve">https://doi.org/10.1002/wrcr.20089</w:t>
        </w:r>
      </w:hyperlink>
    </w:p>
    <w:bookmarkEnd w:id="131"/>
    <w:bookmarkStart w:id="133" w:name="ref-Essery2003"/>
    <w:p>
      <w:pPr>
        <w:pStyle w:val="943"/>
      </w:pPr>
      <w:r>
        <w:t xml:space="preserve">Essery, R., Pomeroy, J. W., Parviainen, J., &amp; Storck, P. (2003).</w:t>
      </w:r>
      <w:r>
        <w:t xml:space="preserve"> </w:t>
      </w:r>
      <w:r>
        <w:t xml:space="preserve">Sublimation of snow from coniferous forests in a climate model</w:t>
      </w:r>
      <w:r>
        <w:t xml:space="preserve">.</w:t>
      </w:r>
      <w:r>
        <w:t xml:space="preserve"> </w:t>
      </w:r>
      <w:r>
        <w:rPr>
          <w:i/>
          <w:iCs/>
        </w:rPr>
        <w:t xml:space="preserve">Journal of Climate</w:t>
      </w:r>
      <w:r>
        <w:t xml:space="preserve">,</w:t>
      </w:r>
      <w:r>
        <w:t xml:space="preserve"> </w:t>
      </w:r>
      <w:r>
        <w:rPr>
          <w:i/>
          <w:iCs/>
        </w:rPr>
        <w:t xml:space="preserve">16</w:t>
      </w:r>
      <w:r>
        <w:t xml:space="preserve">(11), 1855–1864.</w:t>
      </w:r>
      <w:r>
        <w:t xml:space="preserve"> </w:t>
      </w:r>
      <w:hyperlink r:id="rId132">
        <w:r>
          <w:rPr>
            <w:rStyle w:val="894"/>
          </w:rPr>
          <w:t xml:space="preserve">https://doi.org/10.1175/1520-0442(2003)016&lt;1855:SOSFCF&gt;2.0.CO;2</w:t>
        </w:r>
      </w:hyperlink>
    </w:p>
    <w:bookmarkEnd w:id="133"/>
    <w:bookmarkStart w:id="135" w:name="ref-Floyd2012b"/>
    <w:p>
      <w:pPr>
        <w:pStyle w:val="943"/>
      </w:pPr>
      <w:r>
        <w:t xml:space="preserve">Floyd, W. C. (2012).</w:t>
      </w:r>
      <w:r>
        <w:t xml:space="preserve"> </w:t>
      </w:r>
      <w:r>
        <w:rPr>
          <w:i/>
          <w:iCs/>
        </w:rPr>
        <w:t xml:space="preserve">Snowmelt energy flux recovery during rain-on-snow in regenerating forests</w:t>
      </w:r>
      <w:r>
        <w:t xml:space="preserve"> </w:t>
      </w:r>
      <w:r>
        <w:t xml:space="preserve">(p. 180) [PhD Thesis, University of British Columbia]. https://doi.org/</w:t>
      </w:r>
      <w:hyperlink r:id="rId134">
        <w:r>
          <w:rPr>
            <w:rStyle w:val="894"/>
          </w:rPr>
          <w:t xml:space="preserve">https://dx.doi.org/10.14288/1.0073024</w:t>
        </w:r>
      </w:hyperlink>
    </w:p>
    <w:bookmarkEnd w:id="135"/>
    <w:bookmarkStart w:id="137" w:name="ref-Fryer1988"/>
    <w:p>
      <w:pPr>
        <w:pStyle w:val="943"/>
      </w:pPr>
      <w:r>
        <w:t xml:space="preserve">Fryer, B. Y. G. I., Johnson, E. A., Fryer, G. I., &amp; Johnson, E. A. (1988).</w:t>
      </w:r>
      <w:r>
        <w:t xml:space="preserve"> </w:t>
      </w:r>
      <w:r>
        <w:t xml:space="preserve">Reconstructing Fire Behaviour and Effects in a Subalpine Forest</w:t>
      </w:r>
      <w:r>
        <w:t xml:space="preserve">.</w:t>
      </w:r>
      <w:r>
        <w:t xml:space="preserve"> </w:t>
      </w:r>
      <w:r>
        <w:rPr>
          <w:i/>
          <w:iCs/>
        </w:rPr>
        <w:t xml:space="preserve">The Journal of Applied Ecology</w:t>
      </w:r>
      <w:r>
        <w:t xml:space="preserve">,</w:t>
      </w:r>
      <w:r>
        <w:t xml:space="preserve"> </w:t>
      </w:r>
      <w:r>
        <w:rPr>
          <w:i/>
          <w:iCs/>
        </w:rPr>
        <w:t xml:space="preserve">25</w:t>
      </w:r>
      <w:r>
        <w:t xml:space="preserve">(3), 1063–1072. https://doi.org/</w:t>
      </w:r>
      <w:hyperlink r:id="rId136">
        <w:r>
          <w:rPr>
            <w:rStyle w:val="894"/>
          </w:rPr>
          <w:t xml:space="preserve">https://doi.org/10.2307/2403766</w:t>
        </w:r>
      </w:hyperlink>
    </w:p>
    <w:bookmarkEnd w:id="137"/>
    <w:bookmarkStart w:id="139" w:name="ref-Gelfan2004"/>
    <w:p>
      <w:pPr>
        <w:pStyle w:val="943"/>
      </w:pPr>
      <w:r>
        <w:t xml:space="preserve">Gelfan, A. N., Pomeroy, J. W., &amp; Kuchment, L. S. (2004).</w:t>
      </w:r>
      <w:r>
        <w:t xml:space="preserve"> </w:t>
      </w:r>
      <w:r>
        <w:t xml:space="preserve">Modeling forest cover influences on snow accumulation, sublimation, and melt</w:t>
      </w:r>
      <w:r>
        <w:t xml:space="preserve">.</w:t>
      </w:r>
      <w:r>
        <w:t xml:space="preserve"> </w:t>
      </w:r>
      <w:r>
        <w:rPr>
          <w:i/>
          <w:iCs/>
        </w:rPr>
        <w:t xml:space="preserve">Journal of Hydrometeorology</w:t>
      </w:r>
      <w:r>
        <w:t xml:space="preserve">,</w:t>
      </w:r>
      <w:r>
        <w:t xml:space="preserve"> </w:t>
      </w:r>
      <w:r>
        <w:rPr>
          <w:i/>
          <w:iCs/>
        </w:rPr>
        <w:t xml:space="preserve">5</w:t>
      </w:r>
      <w:r>
        <w:t xml:space="preserve">(5), 785–803.</w:t>
      </w:r>
      <w:r>
        <w:t xml:space="preserve"> </w:t>
      </w:r>
      <w:hyperlink r:id="rId138">
        <w:r>
          <w:rPr>
            <w:rStyle w:val="894"/>
          </w:rPr>
          <w:t xml:space="preserve">https://doi.org/10.1175/1525-7541(2004)005&lt;0785:MFCIOS&gt;2.0.CO;2</w:t>
        </w:r>
      </w:hyperlink>
    </w:p>
    <w:bookmarkEnd w:id="139"/>
    <w:bookmarkStart w:id="141" w:name="ref-Golding1978"/>
    <w:p>
      <w:pPr>
        <w:pStyle w:val="943"/>
      </w:pPr>
      <w:r>
        <w:t xml:space="preserve">Golding, D. L., &amp; Swanson, R. H. (1978).</w:t>
      </w:r>
      <w:r>
        <w:t xml:space="preserve"> </w:t>
      </w:r>
      <w:r>
        <w:t xml:space="preserve">Snow accumulation and melt in small forest openings in Alberta</w:t>
      </w:r>
      <w:r>
        <w:t xml:space="preserve">.</w:t>
      </w:r>
      <w:r>
        <w:t xml:space="preserve"> </w:t>
      </w:r>
      <w:r>
        <w:rPr>
          <w:i/>
          <w:iCs/>
        </w:rPr>
        <w:t xml:space="preserve">Canadian Journal of Forest Research</w:t>
      </w:r>
      <w:r>
        <w:t xml:space="preserve">,</w:t>
      </w:r>
      <w:r>
        <w:t xml:space="preserve"> </w:t>
      </w:r>
      <w:r>
        <w:rPr>
          <w:i/>
          <w:iCs/>
        </w:rPr>
        <w:t xml:space="preserve">8</w:t>
      </w:r>
      <w:r>
        <w:t xml:space="preserve">(4), 380–388. https://doi.org/</w:t>
      </w:r>
      <w:hyperlink r:id="rId140">
        <w:r>
          <w:rPr>
            <w:rStyle w:val="894"/>
          </w:rPr>
          <w:t xml:space="preserve">https://doi.org/10.1139/x78-057</w:t>
        </w:r>
      </w:hyperlink>
    </w:p>
    <w:bookmarkEnd w:id="141"/>
    <w:bookmarkStart w:id="143" w:name="ref-Harder2013"/>
    <w:p>
      <w:pPr>
        <w:pStyle w:val="943"/>
      </w:pPr>
      <w:r>
        <w:t xml:space="preserve">Harder, P., &amp; Pomeroy, J. W. (2013).</w:t>
      </w:r>
      <w:r>
        <w:t xml:space="preserve"> </w:t>
      </w:r>
      <w:r>
        <w:t xml:space="preserve">Estimating precipitation phase using a psychrometric energy balance method</w:t>
      </w:r>
      <w:r>
        <w:t xml:space="preserve">.</w:t>
      </w:r>
      <w:r>
        <w:t xml:space="preserve"> </w:t>
      </w:r>
      <w:r>
        <w:rPr>
          <w:i/>
          <w:iCs/>
        </w:rPr>
        <w:t xml:space="preserve">Hydrological Processes</w:t>
      </w:r>
      <w:r>
        <w:t xml:space="preserve">,</w:t>
      </w:r>
      <w:r>
        <w:t xml:space="preserve"> </w:t>
      </w:r>
      <w:r>
        <w:rPr>
          <w:i/>
          <w:iCs/>
        </w:rPr>
        <w:t xml:space="preserve">27</w:t>
      </w:r>
      <w:r>
        <w:t xml:space="preserve">(13), 1901–1914. https://doi.org/</w:t>
      </w:r>
      <w:hyperlink r:id="rId142">
        <w:r>
          <w:rPr>
            <w:rStyle w:val="894"/>
          </w:rPr>
          <w:t xml:space="preserve">https://doi.org/10.1002/hyp.9799</w:t>
        </w:r>
      </w:hyperlink>
    </w:p>
    <w:bookmarkEnd w:id="143"/>
    <w:bookmarkStart w:id="145" w:name="ref-Harder2020"/>
    <w:p>
      <w:pPr>
        <w:pStyle w:val="943"/>
      </w:pPr>
      <w:r>
        <w:t xml:space="preserve">Harder, P., Pomeroy, J. W., &amp; Helgason, W. D. (2020).</w:t>
      </w:r>
      <w:r>
        <w:t xml:space="preserve"> </w:t>
      </w:r>
      <w:r>
        <w:t xml:space="preserve">Improving sub-canopy snow depth mapping with unmanned aerial vehicles: Lidar versus structure-from-motion techniques</w:t>
      </w:r>
      <w:r>
        <w:t xml:space="preserve">.</w:t>
      </w:r>
      <w:r>
        <w:t xml:space="preserve"> </w:t>
      </w:r>
      <w:r>
        <w:rPr>
          <w:i/>
          <w:iCs/>
        </w:rPr>
        <w:t xml:space="preserve">Cryosphere</w:t>
      </w:r>
      <w:r>
        <w:t xml:space="preserve">,</w:t>
      </w:r>
      <w:r>
        <w:t xml:space="preserve"> </w:t>
      </w:r>
      <w:r>
        <w:rPr>
          <w:i/>
          <w:iCs/>
        </w:rPr>
        <w:t xml:space="preserve">14</w:t>
      </w:r>
      <w:r>
        <w:t xml:space="preserve">(6), 1919–1935.</w:t>
      </w:r>
      <w:r>
        <w:t xml:space="preserve"> </w:t>
      </w:r>
      <w:hyperlink r:id="rId144">
        <w:r>
          <w:rPr>
            <w:rStyle w:val="894"/>
          </w:rPr>
          <w:t xml:space="preserve">https://doi.org/10.5194/tc-14-1919-2020</w:t>
        </w:r>
      </w:hyperlink>
    </w:p>
    <w:bookmarkEnd w:id="145"/>
    <w:bookmarkStart w:id="147" w:name="ref-Harpold2020"/>
    <w:p>
      <w:pPr>
        <w:pStyle w:val="943"/>
      </w:pPr>
      <w:r>
        <w:t xml:space="preserve">Harpold, A. A., Krogh, S. A., Kohler, M., Eckberg, D., Greenberg, J., Sterle, G., &amp; Broxton, P. D. (2020).</w:t>
      </w:r>
      <w:r>
        <w:t xml:space="preserve"> </w:t>
      </w:r>
      <w:r>
        <w:t xml:space="preserve">Increasing the efficacy of forest thinning for snow using high-resolution modeling: A proof of concept in the Lake Tahoe Basin, California, USA</w:t>
      </w:r>
      <w:r>
        <w:t xml:space="preserve">.</w:t>
      </w:r>
      <w:r>
        <w:t xml:space="preserve"> </w:t>
      </w:r>
      <w:r>
        <w:rPr>
          <w:i/>
          <w:iCs/>
        </w:rPr>
        <w:t xml:space="preserve">Ecohydrology</w:t>
      </w:r>
      <w:r>
        <w:t xml:space="preserve">,</w:t>
      </w:r>
      <w:r>
        <w:t xml:space="preserve"> </w:t>
      </w:r>
      <w:r>
        <w:rPr>
          <w:i/>
          <w:iCs/>
        </w:rPr>
        <w:t xml:space="preserve">13</w:t>
      </w:r>
      <w:r>
        <w:t xml:space="preserve">(4).</w:t>
      </w:r>
      <w:r>
        <w:t xml:space="preserve"> </w:t>
      </w:r>
      <w:hyperlink r:id="rId146">
        <w:r>
          <w:rPr>
            <w:rStyle w:val="894"/>
          </w:rPr>
          <w:t xml:space="preserve">https://doi.org/10.1002/eco.2203</w:t>
        </w:r>
      </w:hyperlink>
    </w:p>
    <w:bookmarkEnd w:id="147"/>
    <w:bookmarkStart w:id="149" w:name="ref-Hedstrom1998a"/>
    <w:p>
      <w:pPr>
        <w:pStyle w:val="943"/>
      </w:pPr>
      <w:r>
        <w:t xml:space="preserve">Hedstrom, N. R., &amp; Pomeroy, J. W. (1998).</w:t>
      </w:r>
      <w:r>
        <w:t xml:space="preserve"> </w:t>
      </w:r>
      <w:r>
        <w:t xml:space="preserve">Measurements and modelling of snow interception in the boreal forest</w:t>
      </w:r>
      <w:r>
        <w:t xml:space="preserve">.</w:t>
      </w:r>
      <w:r>
        <w:t xml:space="preserve"> </w:t>
      </w:r>
      <w:r>
        <w:rPr>
          <w:i/>
          <w:iCs/>
        </w:rPr>
        <w:t xml:space="preserve">Hydrological Processes</w:t>
      </w:r>
      <w:r>
        <w:t xml:space="preserve">,</w:t>
      </w:r>
      <w:r>
        <w:t xml:space="preserve"> </w:t>
      </w:r>
      <w:r>
        <w:rPr>
          <w:i/>
          <w:iCs/>
        </w:rPr>
        <w:t xml:space="preserve">12</w:t>
      </w:r>
      <w:r>
        <w:t xml:space="preserve">(10-11), 1611–1625.</w:t>
      </w:r>
      <w:r>
        <w:t xml:space="preserve"> </w:t>
      </w:r>
      <w:hyperlink r:id="rId148">
        <w:r>
          <w:rPr>
            <w:rStyle w:val="894"/>
          </w:rPr>
          <w:t xml:space="preserve">https://doi.org/10.1002/(SICI)1099-1085(199808/09)12:10/11&lt;1611::AID-HYP684&gt;3.0.CO;2-4</w:t>
        </w:r>
      </w:hyperlink>
    </w:p>
    <w:bookmarkEnd w:id="149"/>
    <w:bookmarkStart w:id="151" w:name="ref-Herwitz1995"/>
    <w:p>
      <w:pPr>
        <w:pStyle w:val="943"/>
      </w:pPr>
      <w:r>
        <w:t xml:space="preserve">Herwitz, S. R., &amp; Slye, R. E. (1995).</w:t>
      </w:r>
      <w:r>
        <w:t xml:space="preserve"> </w:t>
      </w:r>
      <w:r>
        <w:t xml:space="preserve">Three-dimensional modeling of canopy tree interception of wind-driven rainfall</w:t>
      </w:r>
      <w:r>
        <w:t xml:space="preserve">.</w:t>
      </w:r>
      <w:r>
        <w:t xml:space="preserve"> </w:t>
      </w:r>
      <w:r>
        <w:rPr>
          <w:i/>
          <w:iCs/>
        </w:rPr>
        <w:t xml:space="preserve">Journal of Hydrology</w:t>
      </w:r>
      <w:r>
        <w:t xml:space="preserve">,</w:t>
      </w:r>
      <w:r>
        <w:t xml:space="preserve"> </w:t>
      </w:r>
      <w:r>
        <w:rPr>
          <w:i/>
          <w:iCs/>
        </w:rPr>
        <w:t xml:space="preserve">168</w:t>
      </w:r>
      <w:r>
        <w:t xml:space="preserve">(1-4), 205–226.</w:t>
      </w:r>
      <w:r>
        <w:t xml:space="preserve"> </w:t>
      </w:r>
      <w:hyperlink r:id="rId150">
        <w:r>
          <w:rPr>
            <w:rStyle w:val="894"/>
          </w:rPr>
          <w:t xml:space="preserve">https://doi.org/10.1016/0022-1694(94)02643-P</w:t>
        </w:r>
      </w:hyperlink>
    </w:p>
    <w:bookmarkEnd w:id="151"/>
    <w:bookmarkStart w:id="153" w:name="ref-Hijmans2024"/>
    <w:p>
      <w:pPr>
        <w:pStyle w:val="943"/>
      </w:pPr>
      <w:r>
        <w:t xml:space="preserve">Hijmans, R. J. (2024).</w:t>
      </w:r>
      <w:r>
        <w:t xml:space="preserve"> </w:t>
      </w:r>
      <w:r>
        <w:rPr>
          <w:i/>
          <w:iCs/>
        </w:rPr>
        <w:t xml:space="preserve">terra: Spatial Data Analysis</w:t>
      </w:r>
      <w:r>
        <w:t xml:space="preserve">.</w:t>
      </w:r>
      <w:r>
        <w:t xml:space="preserve"> </w:t>
      </w:r>
      <w:hyperlink r:id="rId152">
        <w:r>
          <w:rPr>
            <w:rStyle w:val="894"/>
          </w:rPr>
          <w:t xml:space="preserve">https://cran.r-project.org/package=terra</w:t>
        </w:r>
      </w:hyperlink>
    </w:p>
    <w:bookmarkEnd w:id="153"/>
    <w:bookmarkStart w:id="155" w:name="ref-Katsushima2023"/>
    <w:p>
      <w:pPr>
        <w:pStyle w:val="943"/>
      </w:pPr>
      <w:r>
        <w:t xml:space="preserve">Katsushima, T., Kato, A., Aiura, H., Nanko, K., Suzuki, S., Takeuchi, Y., &amp; Murakami, S. (2023).</w:t>
      </w:r>
      <w:r>
        <w:t xml:space="preserve"> </w:t>
      </w:r>
      <w:r>
        <w:t xml:space="preserve">Modelling of snow interception on a Japanese cedar canopy based on weighing tree experiment in a warm winter region</w:t>
      </w:r>
      <w:r>
        <w:t xml:space="preserve">.</w:t>
      </w:r>
      <w:r>
        <w:t xml:space="preserve"> </w:t>
      </w:r>
      <w:r>
        <w:rPr>
          <w:i/>
          <w:iCs/>
        </w:rPr>
        <w:t xml:space="preserve">Hydrological Processes</w:t>
      </w:r>
      <w:r>
        <w:t xml:space="preserve">,</w:t>
      </w:r>
      <w:r>
        <w:t xml:space="preserve"> </w:t>
      </w:r>
      <w:r>
        <w:rPr>
          <w:i/>
          <w:iCs/>
        </w:rPr>
        <w:t xml:space="preserve">37</w:t>
      </w:r>
      <w:r>
        <w:t xml:space="preserve">(6), 1–16.</w:t>
      </w:r>
      <w:r>
        <w:t xml:space="preserve"> </w:t>
      </w:r>
      <w:hyperlink r:id="rId154">
        <w:r>
          <w:rPr>
            <w:rStyle w:val="894"/>
          </w:rPr>
          <w:t xml:space="preserve">https://doi.org/10.1002/hyp.14922</w:t>
        </w:r>
      </w:hyperlink>
    </w:p>
    <w:bookmarkEnd w:id="155"/>
    <w:bookmarkStart w:id="157" w:name="ref-Kim2017"/>
    <w:p>
      <w:pPr>
        <w:pStyle w:val="943"/>
      </w:pPr>
      <w:r>
        <w:t xml:space="preserve">Kim, E., Gatebe, C., Hall, D., Newlin, J., Misakonis, A., Elder, K., Marshall, H. P., Hiemstra, C., Brucker, L., De Marco, E., Crawford, C., Kang, D. H., &amp; Entin, J. (2017).</w:t>
      </w:r>
      <w:r>
        <w:t xml:space="preserve"> </w:t>
      </w:r>
      <w:r>
        <w:t xml:space="preserve">NASA’s snowex campaign: Observing seasonal snow in a forested environment</w:t>
      </w:r>
      <w:r>
        <w:t xml:space="preserve">.</w:t>
      </w:r>
      <w:r>
        <w:t xml:space="preserve"> </w:t>
      </w:r>
      <w:r>
        <w:rPr>
          <w:i/>
          <w:iCs/>
        </w:rPr>
        <w:t xml:space="preserve">2017 IEEE International Geoscience and Remote Sensing Symposium (IGARSS)</w:t>
      </w:r>
      <w:r>
        <w:t xml:space="preserve">, 1388–1390.</w:t>
      </w:r>
      <w:r>
        <w:t xml:space="preserve"> </w:t>
      </w:r>
      <w:hyperlink r:id="rId156">
        <w:r>
          <w:rPr>
            <w:rStyle w:val="894"/>
          </w:rPr>
          <w:t xml:space="preserve">https://doi.org/10.1109/IGARSS.2017.8127222</w:t>
        </w:r>
      </w:hyperlink>
    </w:p>
    <w:bookmarkEnd w:id="157"/>
    <w:bookmarkStart w:id="159" w:name="ref-Kobayashi1987"/>
    <w:p>
      <w:pPr>
        <w:pStyle w:val="943"/>
      </w:pPr>
      <w:r>
        <w:t xml:space="preserve">Kobayashi, D. (1987).</w:t>
      </w:r>
      <w:r>
        <w:t xml:space="preserve"> </w:t>
      </w:r>
      <w:r>
        <w:t xml:space="preserve">Snow accumulation on a narrow board</w:t>
      </w:r>
      <w:r>
        <w:t xml:space="preserve">.</w:t>
      </w:r>
      <w:r>
        <w:t xml:space="preserve"> </w:t>
      </w:r>
      <w:r>
        <w:rPr>
          <w:i/>
          <w:iCs/>
        </w:rPr>
        <w:t xml:space="preserve">Cold Regions Science and Technology</w:t>
      </w:r>
      <w:r>
        <w:t xml:space="preserve">,</w:t>
      </w:r>
      <w:r>
        <w:t xml:space="preserve"> </w:t>
      </w:r>
      <w:r>
        <w:rPr>
          <w:i/>
          <w:iCs/>
        </w:rPr>
        <w:t xml:space="preserve">13</w:t>
      </w:r>
      <w:r>
        <w:t xml:space="preserve">(3), 239–245. https://doi.org/</w:t>
      </w:r>
      <w:hyperlink r:id="rId158">
        <w:r>
          <w:rPr>
            <w:rStyle w:val="894"/>
          </w:rPr>
          <w:t xml:space="preserve">https://doi.org/10.1016/0165-232X(87)90005-X</w:t>
        </w:r>
      </w:hyperlink>
    </w:p>
    <w:bookmarkEnd w:id="159"/>
    <w:bookmarkStart w:id="161" w:name="ref-Kozak1995"/>
    <w:p>
      <w:pPr>
        <w:pStyle w:val="943"/>
      </w:pPr>
      <w:r>
        <w:t xml:space="preserve">Kozak, A., &amp; Kozak, R. A. (1995).</w:t>
      </w:r>
      <w:r>
        <w:t xml:space="preserve"> </w:t>
      </w:r>
      <w:r>
        <w:t xml:space="preserve">Notes on regression through the origin</w:t>
      </w:r>
      <w:r>
        <w:t xml:space="preserve">.</w:t>
      </w:r>
      <w:r>
        <w:t xml:space="preserve"> </w:t>
      </w:r>
      <w:r>
        <w:rPr>
          <w:i/>
          <w:iCs/>
        </w:rPr>
        <w:t xml:space="preserve">Forestry Chronicle</w:t>
      </w:r>
      <w:r>
        <w:t xml:space="preserve">,</w:t>
      </w:r>
      <w:r>
        <w:t xml:space="preserve"> </w:t>
      </w:r>
      <w:r>
        <w:rPr>
          <w:i/>
          <w:iCs/>
        </w:rPr>
        <w:t xml:space="preserve">71</w:t>
      </w:r>
      <w:r>
        <w:t xml:space="preserve">(3), 326–330. https://doi.org/</w:t>
      </w:r>
      <w:hyperlink r:id="rId160">
        <w:r>
          <w:rPr>
            <w:rStyle w:val="894"/>
          </w:rPr>
          <w:t xml:space="preserve">https://doi.org/10.5558/tfc71326-3</w:t>
        </w:r>
      </w:hyperlink>
    </w:p>
    <w:bookmarkEnd w:id="161"/>
    <w:bookmarkStart w:id="163" w:name="ref-Langs2020"/>
    <w:p>
      <w:pPr>
        <w:pStyle w:val="943"/>
      </w:pPr>
      <w:r>
        <w:t xml:space="preserve">Langs, L. E., Petrone, R. M., &amp; Pomeroy, J. W. (2020).</w:t>
      </w:r>
      <w:r>
        <w:t xml:space="preserve"> </w:t>
      </w:r>
      <w:r>
        <w:t xml:space="preserve">A</w:t>
      </w:r>
      <w:r>
        <w:t xml:space="preserve"> </w:t>
      </w:r>
      <m:oMath>
        <m:r>
          <m:t>δ</m:t>
        </m:r>
      </m:oMath>
      <w:r>
        <w:t xml:space="preserve">18O and</w:t>
      </w:r>
      <w:r>
        <w:t xml:space="preserve"> </w:t>
      </w:r>
      <m:oMath>
        <m:r>
          <m:t>δ</m:t>
        </m:r>
      </m:oMath>
      <w:r>
        <w:t xml:space="preserve">2H stable water isotope analysis of subalpine forest water sources under seasonal and hydrological stress in the Canadian Rocky Mountains</w:t>
      </w:r>
      <w:r>
        <w:t xml:space="preserve">.</w:t>
      </w:r>
      <w:r>
        <w:t xml:space="preserve"> </w:t>
      </w:r>
      <w:r>
        <w:rPr>
          <w:i/>
          <w:iCs/>
        </w:rPr>
        <w:t xml:space="preserve">Hydrological Processes</w:t>
      </w:r>
      <w:r>
        <w:t xml:space="preserve">,</w:t>
      </w:r>
      <w:r>
        <w:t xml:space="preserve"> </w:t>
      </w:r>
      <w:r>
        <w:rPr>
          <w:i/>
          <w:iCs/>
        </w:rPr>
        <w:t xml:space="preserve">34</w:t>
      </w:r>
      <w:r>
        <w:t xml:space="preserve">(26), 5642–5658.</w:t>
      </w:r>
      <w:r>
        <w:t xml:space="preserve"> </w:t>
      </w:r>
      <w:hyperlink r:id="rId162">
        <w:r>
          <w:rPr>
            <w:rStyle w:val="894"/>
          </w:rPr>
          <w:t xml:space="preserve">https://doi.org/10.1002/hyp.13986</w:t>
        </w:r>
      </w:hyperlink>
    </w:p>
    <w:bookmarkEnd w:id="163"/>
    <w:bookmarkStart w:id="165" w:name="ref-LAStools2024"/>
    <w:p>
      <w:pPr>
        <w:pStyle w:val="943"/>
      </w:pPr>
      <w:r>
        <w:t xml:space="preserve">LAStools. (2024).</w:t>
      </w:r>
      <w:r>
        <w:t xml:space="preserve"> </w:t>
      </w:r>
      <w:r>
        <w:rPr>
          <w:i/>
          <w:iCs/>
        </w:rPr>
        <w:t xml:space="preserve">Efficient LiDAR Processing Software (version 240220, academic)</w:t>
      </w:r>
      <w:r>
        <w:t xml:space="preserve">.</w:t>
      </w:r>
      <w:r>
        <w:t xml:space="preserve"> </w:t>
      </w:r>
      <w:hyperlink r:id="rId164">
        <w:r>
          <w:rPr>
            <w:rStyle w:val="894"/>
          </w:rPr>
          <w:t xml:space="preserve">http://rapidlasso.com/LAStools</w:t>
        </w:r>
      </w:hyperlink>
    </w:p>
    <w:bookmarkEnd w:id="165"/>
    <w:bookmarkStart w:id="167" w:name="ref-Lehtonen2016"/>
    <w:p>
      <w:pPr>
        <w:pStyle w:val="943"/>
      </w:pPr>
      <w:r>
        <w:t xml:space="preserve">Lehtonen, I., Kämäraïnen, M., Gregow, H., Venälaïnen, A., &amp; Peltola, H. (2016).</w:t>
      </w:r>
      <w:r>
        <w:t xml:space="preserve"> </w:t>
      </w:r>
      <w:r>
        <w:t xml:space="preserve">Heavy snow loads in Finnish forests respond regionally asymmetrically to projected climate change</w:t>
      </w:r>
      <w:r>
        <w:t xml:space="preserve">.</w:t>
      </w:r>
      <w:r>
        <w:t xml:space="preserve"> </w:t>
      </w:r>
      <w:r>
        <w:rPr>
          <w:i/>
          <w:iCs/>
        </w:rPr>
        <w:t xml:space="preserve">Natural Hazards and Earth System Sciences</w:t>
      </w:r>
      <w:r>
        <w:t xml:space="preserve">,</w:t>
      </w:r>
      <w:r>
        <w:t xml:space="preserve"> </w:t>
      </w:r>
      <w:r>
        <w:rPr>
          <w:i/>
          <w:iCs/>
        </w:rPr>
        <w:t xml:space="preserve">16</w:t>
      </w:r>
      <w:r>
        <w:t xml:space="preserve">(10), 2259–2271.</w:t>
      </w:r>
      <w:r>
        <w:t xml:space="preserve"> </w:t>
      </w:r>
      <w:hyperlink r:id="rId166">
        <w:r>
          <w:rPr>
            <w:rStyle w:val="894"/>
          </w:rPr>
          <w:t xml:space="preserve">https://doi.org/10.5194/nhess-16-2259-2016</w:t>
        </w:r>
      </w:hyperlink>
    </w:p>
    <w:bookmarkEnd w:id="167"/>
    <w:bookmarkStart w:id="169" w:name="ref-Lumbrazo2022"/>
    <w:p>
      <w:pPr>
        <w:pStyle w:val="943"/>
      </w:pPr>
      <w:r>
        <w:t xml:space="preserve">Lumbrazo, C., Bennett, A., Currier, W. R., Nijssen, B., &amp; Lundquist, J. (2022).</w:t>
      </w:r>
      <w:r>
        <w:t xml:space="preserve"> </w:t>
      </w:r>
      <w:r>
        <w:t xml:space="preserve">Evaluating Multiple Canopy-Snow Unloading Parameterizations in SUMMA With Time-Lapse Photography Characterized by Citizen Scientists</w:t>
      </w:r>
      <w:r>
        <w:t xml:space="preserve">.</w:t>
      </w:r>
      <w:r>
        <w:t xml:space="preserve"> </w:t>
      </w:r>
      <w:r>
        <w:rPr>
          <w:i/>
          <w:iCs/>
        </w:rPr>
        <w:t xml:space="preserve">Water Resources Research</w:t>
      </w:r>
      <w:r>
        <w:t xml:space="preserve">,</w:t>
      </w:r>
      <w:r>
        <w:t xml:space="preserve"> </w:t>
      </w:r>
      <w:r>
        <w:rPr>
          <w:i/>
          <w:iCs/>
        </w:rPr>
        <w:t xml:space="preserve">58</w:t>
      </w:r>
      <w:r>
        <w:t xml:space="preserve">(6), 1–22.</w:t>
      </w:r>
      <w:r>
        <w:t xml:space="preserve"> </w:t>
      </w:r>
      <w:hyperlink r:id="rId168">
        <w:r>
          <w:rPr>
            <w:rStyle w:val="894"/>
          </w:rPr>
          <w:t xml:space="preserve">https://doi.org/10.1029/2021WR030852</w:t>
        </w:r>
      </w:hyperlink>
    </w:p>
    <w:bookmarkEnd w:id="169"/>
    <w:bookmarkStart w:id="171" w:name="ref-Lundberg1994"/>
    <w:p>
      <w:pPr>
        <w:pStyle w:val="943"/>
      </w:pPr>
      <w:r>
        <w:t xml:space="preserve">Lundberg, A., &amp; Hallidin, S. (1994).</w:t>
      </w:r>
      <w:r>
        <w:t xml:space="preserve"> </w:t>
      </w:r>
      <w:r>
        <w:t xml:space="preserve">Evaporation of intercepted snow: Analysis of governing factors</w:t>
      </w:r>
      <w:r>
        <w:t xml:space="preserve">.</w:t>
      </w:r>
      <w:r>
        <w:t xml:space="preserve"> </w:t>
      </w:r>
      <w:r>
        <w:rPr>
          <w:i/>
          <w:iCs/>
        </w:rPr>
        <w:t xml:space="preserve">Water Resources Research</w:t>
      </w:r>
      <w:r>
        <w:t xml:space="preserve">,</w:t>
      </w:r>
      <w:r>
        <w:t xml:space="preserve"> </w:t>
      </w:r>
      <w:r>
        <w:rPr>
          <w:i/>
          <w:iCs/>
        </w:rPr>
        <w:t xml:space="preserve">30</w:t>
      </w:r>
      <w:r>
        <w:t xml:space="preserve">(9), 2587–2598.</w:t>
      </w:r>
      <w:r>
        <w:t xml:space="preserve"> </w:t>
      </w:r>
      <w:hyperlink r:id="rId170">
        <w:r>
          <w:rPr>
            <w:rStyle w:val="894"/>
          </w:rPr>
          <w:t xml:space="preserve">https://doi.org/10.1029/94WR00873</w:t>
        </w:r>
      </w:hyperlink>
    </w:p>
    <w:bookmarkEnd w:id="171"/>
    <w:bookmarkStart w:id="173" w:name="ref-Lundquist2021"/>
    <w:p>
      <w:pPr>
        <w:pStyle w:val="943"/>
      </w:pPr>
      <w:r>
        <w:t xml:space="preserve">Lundquist, J. D., Dickerson-Lange, S., Gutmann, E., Jonas, T., Lumbrazo, C., &amp; Reynolds, D. (2021).</w:t>
      </w:r>
      <w:r>
        <w:t xml:space="preserve"> </w:t>
      </w:r>
      <w:r>
        <w:t xml:space="preserve">Snow interception modelling: Isolated observations have led to many land surface models lacking appropriate temperature sensitivities</w:t>
      </w:r>
      <w:r>
        <w:t xml:space="preserve">.</w:t>
      </w:r>
      <w:r>
        <w:t xml:space="preserve"> </w:t>
      </w:r>
      <w:r>
        <w:rPr>
          <w:i/>
          <w:iCs/>
        </w:rPr>
        <w:t xml:space="preserve">Hydrological Processes</w:t>
      </w:r>
      <w:r>
        <w:t xml:space="preserve">,</w:t>
      </w:r>
      <w:r>
        <w:t xml:space="preserve"> </w:t>
      </w:r>
      <w:r>
        <w:rPr>
          <w:i/>
          <w:iCs/>
        </w:rPr>
        <w:t xml:space="preserve">35</w:t>
      </w:r>
      <w:r>
        <w:t xml:space="preserve">(7), 1–20.</w:t>
      </w:r>
      <w:r>
        <w:t xml:space="preserve"> </w:t>
      </w:r>
      <w:hyperlink r:id="rId172">
        <w:r>
          <w:rPr>
            <w:rStyle w:val="894"/>
          </w:rPr>
          <w:t xml:space="preserve">https://doi.org/10.1002/hyp.14274</w:t>
        </w:r>
      </w:hyperlink>
    </w:p>
    <w:bookmarkEnd w:id="173"/>
    <w:bookmarkStart w:id="175" w:name="ref-MacDonald2010"/>
    <w:p>
      <w:pPr>
        <w:pStyle w:val="943"/>
      </w:pPr>
      <w:r>
        <w:t xml:space="preserve">MacDonald, J. P. J. (2010).</w:t>
      </w:r>
      <w:r>
        <w:t xml:space="preserve"> </w:t>
      </w:r>
      <w:r>
        <w:rPr>
          <w:i/>
          <w:iCs/>
        </w:rPr>
        <w:t xml:space="preserve">Unloading of intercepted snow in conifer forests</w:t>
      </w:r>
      <w:r>
        <w:t xml:space="preserve"> </w:t>
      </w:r>
      <w:r>
        <w:t xml:space="preserve">(Master of Science August, University of Saskatchewan; pp. 0–93).</w:t>
      </w:r>
      <w:r>
        <w:t xml:space="preserve"> </w:t>
      </w:r>
      <w:hyperlink r:id="rId174">
        <w:r>
          <w:rPr>
            <w:rStyle w:val="894"/>
          </w:rPr>
          <w:t xml:space="preserve">http://hdl.handle.net/10388/etd-09302010-145706</w:t>
        </w:r>
      </w:hyperlink>
    </w:p>
    <w:bookmarkEnd w:id="175"/>
    <w:bookmarkStart w:id="177" w:name="ref-Mahat2014"/>
    <w:p>
      <w:pPr>
        <w:pStyle w:val="943"/>
      </w:pPr>
      <w:r>
        <w:t xml:space="preserve">Mahat, V., &amp; Tarboton, D. G. (2014).</w:t>
      </w:r>
      <w:r>
        <w:t xml:space="preserve"> </w:t>
      </w:r>
      <w:r>
        <w:t xml:space="preserve">Representation of canopy snow interception, unloading and melt in a parsimonious snowmelt model</w:t>
      </w:r>
      <w:r>
        <w:t xml:space="preserve">.</w:t>
      </w:r>
      <w:r>
        <w:t xml:space="preserve"> </w:t>
      </w:r>
      <w:r>
        <w:rPr>
          <w:i/>
          <w:iCs/>
        </w:rPr>
        <w:t xml:space="preserve">Hydrological Processes</w:t>
      </w:r>
      <w:r>
        <w:t xml:space="preserve">,</w:t>
      </w:r>
      <w:r>
        <w:t xml:space="preserve"> </w:t>
      </w:r>
      <w:r>
        <w:rPr>
          <w:i/>
          <w:iCs/>
        </w:rPr>
        <w:t xml:space="preserve">28</w:t>
      </w:r>
      <w:r>
        <w:t xml:space="preserve">(26), 6320–6336.</w:t>
      </w:r>
      <w:r>
        <w:t xml:space="preserve"> </w:t>
      </w:r>
      <w:hyperlink r:id="rId176">
        <w:r>
          <w:rPr>
            <w:rStyle w:val="894"/>
          </w:rPr>
          <w:t xml:space="preserve">https://doi.org/10.1002/hyp.10116</w:t>
        </w:r>
      </w:hyperlink>
    </w:p>
    <w:bookmarkEnd w:id="177"/>
    <w:bookmarkStart w:id="179" w:name="ref-Moeser2015"/>
    <w:p>
      <w:pPr>
        <w:pStyle w:val="943"/>
      </w:pPr>
      <w:r>
        <w:t xml:space="preserve">Moeser, D., Stähli, M., &amp; Jonas, T. (2015).</w:t>
      </w:r>
      <w:r>
        <w:t xml:space="preserve"> </w:t>
      </w:r>
      <w:r>
        <w:t xml:space="preserve">Improved snow interception modeling using canopy parameters derived from airborne LiDAR data</w:t>
      </w:r>
      <w:r>
        <w:t xml:space="preserve">.</w:t>
      </w:r>
      <w:r>
        <w:t xml:space="preserve"> </w:t>
      </w:r>
      <w:r>
        <w:rPr>
          <w:i/>
          <w:iCs/>
        </w:rPr>
        <w:t xml:space="preserve">Water Resources Research</w:t>
      </w:r>
      <w:r>
        <w:t xml:space="preserve">,</w:t>
      </w:r>
      <w:r>
        <w:t xml:space="preserve"> </w:t>
      </w:r>
      <w:r>
        <w:rPr>
          <w:i/>
          <w:iCs/>
        </w:rPr>
        <w:t xml:space="preserve">51</w:t>
      </w:r>
      <w:r>
        <w:t xml:space="preserve">(7), 5041–5059. https://doi.org/</w:t>
      </w:r>
      <w:hyperlink r:id="rId178">
        <w:r>
          <w:rPr>
            <w:rStyle w:val="894"/>
          </w:rPr>
          <w:t xml:space="preserve">https://doi.org/10.1002/2014WR016724</w:t>
        </w:r>
      </w:hyperlink>
    </w:p>
    <w:bookmarkEnd w:id="179"/>
    <w:bookmarkStart w:id="181" w:name="ref-Musselman2015a"/>
    <w:p>
      <w:pPr>
        <w:pStyle w:val="943"/>
      </w:pPr>
      <w:r>
        <w:t xml:space="preserve">Musselman, K. N., Pomeroy, J. W., &amp; Link, T. E. (2015).</w:t>
      </w:r>
      <w:r>
        <w:t xml:space="preserve"> </w:t>
      </w:r>
      <w:r>
        <w:t xml:space="preserve">Variability in shortwave irradiance caused by forest gaps: Measurements, modelling, and implications for snow energetics</w:t>
      </w:r>
      <w:r>
        <w:t xml:space="preserve">.</w:t>
      </w:r>
      <w:r>
        <w:t xml:space="preserve"> </w:t>
      </w:r>
      <w:r>
        <w:rPr>
          <w:i/>
          <w:iCs/>
        </w:rPr>
        <w:t xml:space="preserve">Agricultural and Forest Meteorology</w:t>
      </w:r>
      <w:r>
        <w:t xml:space="preserve">,</w:t>
      </w:r>
      <w:r>
        <w:t xml:space="preserve"> </w:t>
      </w:r>
      <w:r>
        <w:rPr>
          <w:i/>
          <w:iCs/>
        </w:rPr>
        <w:t xml:space="preserve">207</w:t>
      </w:r>
      <w:r>
        <w:t xml:space="preserve">, 69–82. https://doi.org/</w:t>
      </w:r>
      <w:hyperlink r:id="rId180">
        <w:r>
          <w:rPr>
            <w:rStyle w:val="894"/>
          </w:rPr>
          <w:t xml:space="preserve">https://doi.org/10.1016/j.agrformet.2015.03.014</w:t>
        </w:r>
      </w:hyperlink>
    </w:p>
    <w:bookmarkEnd w:id="181"/>
    <w:bookmarkStart w:id="183" w:name="ref-ppp2024"/>
    <w:p>
      <w:pPr>
        <w:pStyle w:val="943"/>
      </w:pPr>
      <w:r>
        <w:t xml:space="preserve">Natural Resources Canada. (2024).</w:t>
      </w:r>
      <w:r>
        <w:t xml:space="preserve"> </w:t>
      </w:r>
      <w:r>
        <w:rPr>
          <w:i/>
          <w:iCs/>
        </w:rPr>
        <w:t xml:space="preserve">Precise point positioning</w:t>
      </w:r>
      <w:r>
        <w:t xml:space="preserve">.</w:t>
      </w:r>
      <w:r>
        <w:t xml:space="preserve"> </w:t>
      </w:r>
      <w:hyperlink r:id="rId182">
        <w:r>
          <w:rPr>
            <w:rStyle w:val="894"/>
          </w:rPr>
          <w:t xml:space="preserve">https://webapp.csrs-scrs.nrcan-rncan.gc.ca/geod/tools-outils/ppp.php</w:t>
        </w:r>
      </w:hyperlink>
    </w:p>
    <w:bookmarkEnd w:id="183"/>
    <w:bookmarkStart w:id="185" w:name="ref-Nock2016"/>
    <w:p>
      <w:pPr>
        <w:pStyle w:val="943"/>
      </w:pPr>
      <w:r>
        <w:t xml:space="preserve">Nock, C. A., Lecigne, B., Taugourdeau, O., Greene, D. F., Dauzat, J., Delagrange, S., &amp; Messier, C. (2016).</w:t>
      </w:r>
      <w:r>
        <w:t xml:space="preserve"> </w:t>
      </w:r>
      <w:r>
        <w:t xml:space="preserve">Linking ice accretion and crown structure: towards a model of the effect of freezing rain on tree canopies</w:t>
      </w:r>
      <w:r>
        <w:t xml:space="preserve">.</w:t>
      </w:r>
      <w:r>
        <w:t xml:space="preserve"> </w:t>
      </w:r>
      <w:r>
        <w:rPr>
          <w:i/>
          <w:iCs/>
        </w:rPr>
        <w:t xml:space="preserve">Annals of Botany</w:t>
      </w:r>
      <w:r>
        <w:t xml:space="preserve">,</w:t>
      </w:r>
      <w:r>
        <w:t xml:space="preserve"> </w:t>
      </w:r>
      <w:r>
        <w:rPr>
          <w:i/>
          <w:iCs/>
        </w:rPr>
        <w:t xml:space="preserve">117</w:t>
      </w:r>
      <w:r>
        <w:t xml:space="preserve">(7), 1163–1173. https://doi.org/</w:t>
      </w:r>
      <w:hyperlink r:id="rId184">
        <w:r>
          <w:rPr>
            <w:rStyle w:val="894"/>
          </w:rPr>
          <w:t xml:space="preserve">https://doi.org/10.1093/aob/mcw059</w:t>
        </w:r>
      </w:hyperlink>
    </w:p>
    <w:bookmarkEnd w:id="185"/>
    <w:bookmarkStart w:id="187" w:name="ref-Pfister1999"/>
    <w:p>
      <w:pPr>
        <w:pStyle w:val="943"/>
      </w:pPr>
      <w:r>
        <w:t xml:space="preserve">Pfister, R., &amp; Schneebeli, M. (1999).</w:t>
      </w:r>
      <w:r>
        <w:t xml:space="preserve"> </w:t>
      </w:r>
      <w:r>
        <w:t xml:space="preserve">Snow accumulation on boards of different sizes and shapes</w:t>
      </w:r>
      <w:r>
        <w:t xml:space="preserve">.</w:t>
      </w:r>
      <w:r>
        <w:t xml:space="preserve"> </w:t>
      </w:r>
      <w:r>
        <w:rPr>
          <w:i/>
          <w:iCs/>
        </w:rPr>
        <w:t xml:space="preserve">Hydrological Processes</w:t>
      </w:r>
      <w:r>
        <w:t xml:space="preserve">,</w:t>
      </w:r>
      <w:r>
        <w:t xml:space="preserve"> </w:t>
      </w:r>
      <w:r>
        <w:rPr>
          <w:i/>
          <w:iCs/>
        </w:rPr>
        <w:t xml:space="preserve">13</w:t>
      </w:r>
      <w:r>
        <w:t xml:space="preserve">(14-15), 2345–2355. https://doi.org/</w:t>
      </w:r>
      <w:hyperlink r:id="rId186">
        <w:r>
          <w:rPr>
            <w:rStyle w:val="894"/>
          </w:rPr>
          <w:t xml:space="preserve">https://doi.org/10.1002/(SICI)1099-1085(199910)13:14/15&lt;2345::AID-HYP873&gt;3.0.CO;2-N</w:t>
        </w:r>
      </w:hyperlink>
    </w:p>
    <w:bookmarkEnd w:id="187"/>
    <w:bookmarkStart w:id="189" w:name="ref-Pomeroy2022"/>
    <w:p>
      <w:pPr>
        <w:pStyle w:val="943"/>
      </w:pPr>
      <w:r>
        <w:t xml:space="preserve">Pomeroy, J. W., Brown, T., Fang, X., Shook, K. R., Pradhananga, D., Armstrong, R., Harder, P., Marsh, C., Costa, D., Krogh, S. A., Aubry-wake, C., Annand, H., Lawford, P., He, Z., Kompanizare, M., &amp; Moreno, J. I. L. (2022).</w:t>
      </w:r>
      <w:r>
        <w:t xml:space="preserve"> </w:t>
      </w:r>
      <w:r>
        <w:t xml:space="preserve">The cold regions hydrological modelling platform for hydrological diagnosis and prediction based on process understanding</w:t>
      </w:r>
      <w:r>
        <w:t xml:space="preserve">.</w:t>
      </w:r>
      <w:r>
        <w:t xml:space="preserve"> </w:t>
      </w:r>
      <w:r>
        <w:rPr>
          <w:i/>
          <w:iCs/>
        </w:rPr>
        <w:t xml:space="preserve">Journal of Hydrology</w:t>
      </w:r>
      <w:r>
        <w:t xml:space="preserve">,</w:t>
      </w:r>
      <w:r>
        <w:t xml:space="preserve"> </w:t>
      </w:r>
      <w:r>
        <w:rPr>
          <w:i/>
          <w:iCs/>
        </w:rPr>
        <w:t xml:space="preserve">615</w:t>
      </w:r>
      <w:r>
        <w:t xml:space="preserve">(128711), 1–25.</w:t>
      </w:r>
      <w:r>
        <w:t xml:space="preserve"> </w:t>
      </w:r>
      <w:hyperlink r:id="rId188">
        <w:r>
          <w:rPr>
            <w:rStyle w:val="894"/>
          </w:rPr>
          <w:t xml:space="preserve">https://doi.org/10.1016/j.jhydrol.2022.128711</w:t>
        </w:r>
      </w:hyperlink>
    </w:p>
    <w:bookmarkEnd w:id="189"/>
    <w:bookmarkStart w:id="191" w:name="ref-Pomeroy2012"/>
    <w:p>
      <w:pPr>
        <w:pStyle w:val="943"/>
      </w:pPr>
      <w:r>
        <w:t xml:space="preserve">Pomeroy, J. W., Fang, X., &amp; Ellis, C. R. (2012).</w:t>
      </w:r>
      <w:r>
        <w:t xml:space="preserve"> </w:t>
      </w:r>
      <w:r>
        <w:t xml:space="preserve">Sensitivity of snowmelt hydrology in Marmot Creek, Alberta, to forest cover disturbance</w:t>
      </w:r>
      <w:r>
        <w:t xml:space="preserve">.</w:t>
      </w:r>
      <w:r>
        <w:t xml:space="preserve"> </w:t>
      </w:r>
      <w:r>
        <w:rPr>
          <w:i/>
          <w:iCs/>
        </w:rPr>
        <w:t xml:space="preserve">Hydrological Processes</w:t>
      </w:r>
      <w:r>
        <w:t xml:space="preserve">,</w:t>
      </w:r>
      <w:r>
        <w:t xml:space="preserve"> </w:t>
      </w:r>
      <w:r>
        <w:rPr>
          <w:i/>
          <w:iCs/>
        </w:rPr>
        <w:t xml:space="preserve">26</w:t>
      </w:r>
      <w:r>
        <w:t xml:space="preserve">(12), 1891–1904.</w:t>
      </w:r>
      <w:r>
        <w:t xml:space="preserve"> </w:t>
      </w:r>
      <w:hyperlink r:id="rId190">
        <w:r>
          <w:rPr>
            <w:rStyle w:val="894"/>
          </w:rPr>
          <w:t xml:space="preserve">https://doi.org/10.1002/hyp.9248</w:t>
        </w:r>
      </w:hyperlink>
    </w:p>
    <w:bookmarkEnd w:id="191"/>
    <w:bookmarkStart w:id="193" w:name="ref-Pomeroy1997"/>
    <w:p>
      <w:pPr>
        <w:pStyle w:val="943"/>
      </w:pPr>
      <w:r>
        <w:t xml:space="preserve">Pomeroy, J. W., Marsh, P., &amp; Gray, D. M. (1997).</w:t>
      </w:r>
      <w:r>
        <w:t xml:space="preserve"> </w:t>
      </w:r>
      <w:r>
        <w:t xml:space="preserve">Application of a distributed blowing snow model to the arctic</w:t>
      </w:r>
      <w:r>
        <w:t xml:space="preserve">.</w:t>
      </w:r>
      <w:r>
        <w:t xml:space="preserve"> </w:t>
      </w:r>
      <w:r>
        <w:rPr>
          <w:i/>
          <w:iCs/>
        </w:rPr>
        <w:t xml:space="preserve">Hydrological Processes</w:t>
      </w:r>
      <w:r>
        <w:t xml:space="preserve">,</w:t>
      </w:r>
      <w:r>
        <w:t xml:space="preserve"> </w:t>
      </w:r>
      <w:r>
        <w:rPr>
          <w:i/>
          <w:iCs/>
        </w:rPr>
        <w:t xml:space="preserve">11</w:t>
      </w:r>
      <w:r>
        <w:t xml:space="preserve">(11), 1451–1464.</w:t>
      </w:r>
      <w:r>
        <w:t xml:space="preserve"> </w:t>
      </w:r>
      <w:hyperlink r:id="rId192">
        <w:r>
          <w:rPr>
            <w:rStyle w:val="894"/>
          </w:rPr>
          <w:t xml:space="preserve">https://doi.org/10.1002/(sici)1099-1085(199709)11:11&lt;1451::aid-hyp449&gt;3.0.co;2-q</w:t>
        </w:r>
      </w:hyperlink>
    </w:p>
    <w:bookmarkEnd w:id="193"/>
    <w:bookmarkStart w:id="195" w:name="ref-Pomeroy1998b"/>
    <w:p>
      <w:pPr>
        <w:pStyle w:val="943"/>
      </w:pPr>
      <w:r>
        <w:t xml:space="preserve">Pomeroy, J. W., Parviainen, J., Hedstrom, N., &amp; Gray, D. M. (1998).</w:t>
      </w:r>
      <w:r>
        <w:t xml:space="preserve"> </w:t>
      </w:r>
      <w:r>
        <w:t xml:space="preserve">Coupled modelling of forest snow interception and sublimation</w:t>
      </w:r>
      <w:r>
        <w:t xml:space="preserve">.</w:t>
      </w:r>
      <w:r>
        <w:t xml:space="preserve"> </w:t>
      </w:r>
      <w:r>
        <w:rPr>
          <w:i/>
          <w:iCs/>
        </w:rPr>
        <w:t xml:space="preserve">Hydrological Processes</w:t>
      </w:r>
      <w:r>
        <w:t xml:space="preserve">,</w:t>
      </w:r>
      <w:r>
        <w:t xml:space="preserve"> </w:t>
      </w:r>
      <w:r>
        <w:rPr>
          <w:i/>
          <w:iCs/>
        </w:rPr>
        <w:t xml:space="preserve">12</w:t>
      </w:r>
      <w:r>
        <w:t xml:space="preserve">(15), 2317–2337.</w:t>
      </w:r>
      <w:r>
        <w:t xml:space="preserve"> </w:t>
      </w:r>
      <w:hyperlink r:id="rId194">
        <w:r>
          <w:rPr>
            <w:rStyle w:val="894"/>
          </w:rPr>
          <w:t xml:space="preserve">https://doi.org/10.1002/(SICI)1099-1085(199812)12:15&lt;2317::AID-HYP799&gt;3.0.CO;2-X</w:t>
        </w:r>
      </w:hyperlink>
    </w:p>
    <w:bookmarkEnd w:id="195"/>
    <w:bookmarkStart w:id="196" w:name="ref-Pomeroy1993a"/>
    <w:p>
      <w:pPr>
        <w:pStyle w:val="943"/>
      </w:pPr>
      <w:r>
        <w:t xml:space="preserve">Pomeroy, J. W., &amp; Schmidt, R. A. (1993).</w:t>
      </w:r>
      <w:r>
        <w:t xml:space="preserve"> </w:t>
      </w:r>
      <w:r>
        <w:t xml:space="preserve">The Use of Fractal Geometry in Modelling Intercepted Snow Accumulation and Sublimation</w:t>
      </w:r>
      <w:r>
        <w:t xml:space="preserve">.</w:t>
      </w:r>
      <w:r>
        <w:t xml:space="preserve"> </w:t>
      </w:r>
      <w:r>
        <w:rPr>
          <w:i/>
          <w:iCs/>
        </w:rPr>
        <w:t xml:space="preserve">Eastern Snow Conference</w:t>
      </w:r>
      <w:r>
        <w:t xml:space="preserve">,</w:t>
      </w:r>
      <w:r>
        <w:t xml:space="preserve"> </w:t>
      </w:r>
      <w:r>
        <w:rPr>
          <w:i/>
          <w:iCs/>
        </w:rPr>
        <w:t xml:space="preserve">50</w:t>
      </w:r>
      <w:r>
        <w:t xml:space="preserve">, 231–239.</w:t>
      </w:r>
    </w:p>
    <w:bookmarkEnd w:id="196"/>
    <w:bookmarkStart w:id="198" w:name="ref-R2024"/>
    <w:p>
      <w:pPr>
        <w:pStyle w:val="943"/>
      </w:pPr>
      <w:r>
        <w:t xml:space="preserve">R Core Team. (2024).</w:t>
      </w:r>
      <w:r>
        <w:t xml:space="preserve"> </w:t>
      </w:r>
      <w:r>
        <w:rPr>
          <w:i/>
          <w:iCs/>
        </w:rPr>
        <w:t xml:space="preserve">R: A Language and Environment for Statistical Computing</w:t>
      </w:r>
      <w:r>
        <w:t xml:space="preserve">. R Foundation for Statistical Computing.</w:t>
      </w:r>
      <w:r>
        <w:t xml:space="preserve"> </w:t>
      </w:r>
      <w:hyperlink r:id="rId197">
        <w:r>
          <w:rPr>
            <w:rStyle w:val="894"/>
          </w:rPr>
          <w:t xml:space="preserve">https://www.r-project.org/</w:t>
        </w:r>
      </w:hyperlink>
    </w:p>
    <w:bookmarkEnd w:id="198"/>
    <w:bookmarkStart w:id="200" w:name="ref-Rittger2020"/>
    <w:p>
      <w:pPr>
        <w:pStyle w:val="943"/>
      </w:pPr>
      <w:r>
        <w:t xml:space="preserve">Rittger, K., Raleigh, M. S., Dozier, J., Hill, A. F., Lutz, J. A., &amp; Painter, T. H. (2020).</w:t>
      </w:r>
      <w:r>
        <w:t xml:space="preserve"> </w:t>
      </w:r>
      <w:r>
        <w:t xml:space="preserve">Canopy Adjustment and Improved Cloud Detection for Remotely Sensed Snow Cover Mapping</w:t>
      </w:r>
      <w:r>
        <w:t xml:space="preserve">.</w:t>
      </w:r>
      <w:r>
        <w:t xml:space="preserve"> </w:t>
      </w:r>
      <w:r>
        <w:rPr>
          <w:i/>
          <w:iCs/>
        </w:rPr>
        <w:t xml:space="preserve">Water Resources Research</w:t>
      </w:r>
      <w:r>
        <w:t xml:space="preserve">,</w:t>
      </w:r>
      <w:r>
        <w:t xml:space="preserve"> </w:t>
      </w:r>
      <w:r>
        <w:rPr>
          <w:i/>
          <w:iCs/>
        </w:rPr>
        <w:t xml:space="preserve">56</w:t>
      </w:r>
      <w:r>
        <w:t xml:space="preserve">(6), n/a.</w:t>
      </w:r>
      <w:r>
        <w:t xml:space="preserve"> </w:t>
      </w:r>
      <w:hyperlink r:id="rId199">
        <w:r>
          <w:rPr>
            <w:rStyle w:val="894"/>
          </w:rPr>
          <w:t xml:space="preserve">https://doi.org/10.1029/2019WR024914</w:t>
        </w:r>
      </w:hyperlink>
    </w:p>
    <w:bookmarkEnd w:id="200"/>
    <w:bookmarkStart w:id="202" w:name="ref-Roesch2001"/>
    <w:p>
      <w:pPr>
        <w:pStyle w:val="943"/>
      </w:pPr>
      <w:r>
        <w:t xml:space="preserve">Roesch, A., Wild, M., Gilgen, H., &amp; Ohmura, A. (2001).</w:t>
      </w:r>
      <w:r>
        <w:t xml:space="preserve"> </w:t>
      </w:r>
      <w:r>
        <w:t xml:space="preserve">A new snow cover fraction parameterization for the ECHAM4 GCM</w:t>
      </w:r>
      <w:r>
        <w:t xml:space="preserve">.</w:t>
      </w:r>
      <w:r>
        <w:t xml:space="preserve"> </w:t>
      </w:r>
      <w:r>
        <w:rPr>
          <w:i/>
          <w:iCs/>
        </w:rPr>
        <w:t xml:space="preserve">Climate Dynamics</w:t>
      </w:r>
      <w:r>
        <w:t xml:space="preserve">,</w:t>
      </w:r>
      <w:r>
        <w:t xml:space="preserve"> </w:t>
      </w:r>
      <w:r>
        <w:rPr>
          <w:i/>
          <w:iCs/>
        </w:rPr>
        <w:t xml:space="preserve">17</w:t>
      </w:r>
      <w:r>
        <w:t xml:space="preserve">(12), 933–946.</w:t>
      </w:r>
      <w:r>
        <w:t xml:space="preserve"> </w:t>
      </w:r>
      <w:hyperlink r:id="rId201">
        <w:r>
          <w:rPr>
            <w:rStyle w:val="894"/>
          </w:rPr>
          <w:t xml:space="preserve">https://doi.org/10.1007/s003820100153</w:t>
        </w:r>
      </w:hyperlink>
    </w:p>
    <w:bookmarkEnd w:id="202"/>
    <w:bookmarkStart w:id="204" w:name="ref-Safa2021"/>
    <w:p>
      <w:pPr>
        <w:pStyle w:val="943"/>
      </w:pPr>
      <w:r>
        <w:t xml:space="preserve">Safa, H., Krogh, S. A., Greenberg, J., Kostadinov, T. S., &amp; Harpold, A. A. (2021).</w:t>
      </w:r>
      <w:r>
        <w:t xml:space="preserve"> </w:t>
      </w:r>
      <w:r>
        <w:t xml:space="preserve">Unraveling the Controls on Snow Disappearance in Montane Conifer Forests Using Multi-Site Lidar</w:t>
      </w:r>
      <w:r>
        <w:t xml:space="preserve">.</w:t>
      </w:r>
      <w:r>
        <w:t xml:space="preserve"> </w:t>
      </w:r>
      <w:r>
        <w:rPr>
          <w:i/>
          <w:iCs/>
        </w:rPr>
        <w:t xml:space="preserve">Water Resources Research</w:t>
      </w:r>
      <w:r>
        <w:t xml:space="preserve">,</w:t>
      </w:r>
      <w:r>
        <w:t xml:space="preserve"> </w:t>
      </w:r>
      <w:r>
        <w:rPr>
          <w:i/>
          <w:iCs/>
        </w:rPr>
        <w:t xml:space="preserve">57</w:t>
      </w:r>
      <w:r>
        <w:t xml:space="preserve">(12), 1–20.</w:t>
      </w:r>
      <w:r>
        <w:t xml:space="preserve"> </w:t>
      </w:r>
      <w:hyperlink r:id="rId203">
        <w:r>
          <w:rPr>
            <w:rStyle w:val="894"/>
          </w:rPr>
          <w:t xml:space="preserve">https://doi.org/10.1029/2020WR027522</w:t>
        </w:r>
      </w:hyperlink>
    </w:p>
    <w:bookmarkEnd w:id="204"/>
    <w:bookmarkStart w:id="206" w:name="ref-Satterlund1967"/>
    <w:p>
      <w:pPr>
        <w:pStyle w:val="943"/>
      </w:pPr>
      <w:r>
        <w:t xml:space="preserve">Satterlund, D. R., &amp; Haupt, H. F. (1967).</w:t>
      </w:r>
      <w:r>
        <w:t xml:space="preserve"> </w:t>
      </w:r>
      <w:r>
        <w:t xml:space="preserve">Snow catch by Conifer Crowns</w:t>
      </w:r>
      <w:r>
        <w:t xml:space="preserve">.</w:t>
      </w:r>
      <w:r>
        <w:t xml:space="preserve"> </w:t>
      </w:r>
      <w:r>
        <w:rPr>
          <w:i/>
          <w:iCs/>
        </w:rPr>
        <w:t xml:space="preserve">Water Resources Research</w:t>
      </w:r>
      <w:r>
        <w:t xml:space="preserve">,</w:t>
      </w:r>
      <w:r>
        <w:t xml:space="preserve"> </w:t>
      </w:r>
      <w:r>
        <w:rPr>
          <w:i/>
          <w:iCs/>
        </w:rPr>
        <w:t xml:space="preserve">3</w:t>
      </w:r>
      <w:r>
        <w:t xml:space="preserve">(4), 1035–1039. https://doi.org/</w:t>
      </w:r>
      <w:hyperlink r:id="rId205">
        <w:r>
          <w:rPr>
            <w:rStyle w:val="894"/>
          </w:rPr>
          <w:t xml:space="preserve">https://doi.org/10.1029/WR003i004p01035</w:t>
        </w:r>
      </w:hyperlink>
    </w:p>
    <w:bookmarkEnd w:id="206"/>
    <w:bookmarkStart w:id="208" w:name="ref-Schmidt1990"/>
    <w:p>
      <w:pPr>
        <w:pStyle w:val="943"/>
      </w:pPr>
      <w:r>
        <w:t xml:space="preserve">Schmidt, R. A., &amp; Pomeroy, J. W. (1990).</w:t>
      </w:r>
      <w:r>
        <w:t xml:space="preserve"> </w:t>
      </w:r>
      <w:r>
        <w:t xml:space="preserve">Bending of a conifer branch at subfreezing temperatures: implications for snow interception</w:t>
      </w:r>
      <w:r>
        <w:t xml:space="preserve">.</w:t>
      </w:r>
      <w:r>
        <w:t xml:space="preserve"> </w:t>
      </w:r>
      <w:r>
        <w:rPr>
          <w:i/>
          <w:iCs/>
        </w:rPr>
        <w:t xml:space="preserve">Canadian Journal of Forest Research</w:t>
      </w:r>
      <w:r>
        <w:t xml:space="preserve">,</w:t>
      </w:r>
      <w:r>
        <w:t xml:space="preserve"> </w:t>
      </w:r>
      <w:r>
        <w:rPr>
          <w:i/>
          <w:iCs/>
        </w:rPr>
        <w:t xml:space="preserve">20</w:t>
      </w:r>
      <w:r>
        <w:t xml:space="preserve">(8), 1251–1253.</w:t>
      </w:r>
      <w:r>
        <w:t xml:space="preserve"> </w:t>
      </w:r>
      <w:hyperlink r:id="rId207">
        <w:r>
          <w:rPr>
            <w:rStyle w:val="894"/>
          </w:rPr>
          <w:t xml:space="preserve">https://doi.org/10.1139/x90-165</w:t>
        </w:r>
      </w:hyperlink>
    </w:p>
    <w:bookmarkEnd w:id="208"/>
    <w:bookmarkStart w:id="210" w:name="ref-Schmidt1989"/>
    <w:p>
      <w:pPr>
        <w:pStyle w:val="943"/>
      </w:pPr>
      <w:r>
        <w:t xml:space="preserve">Schmidt, R. A., &amp; Troendle, C. A. (1989).</w:t>
      </w:r>
      <w:r>
        <w:t xml:space="preserve"> </w:t>
      </w:r>
      <w:r>
        <w:t xml:space="preserve">Snowfall into a forest and clearing</w:t>
      </w:r>
      <w:r>
        <w:t xml:space="preserve">.</w:t>
      </w:r>
      <w:r>
        <w:t xml:space="preserve"> </w:t>
      </w:r>
      <w:r>
        <w:rPr>
          <w:i/>
          <w:iCs/>
        </w:rPr>
        <w:t xml:space="preserve">Journal of Hydrology</w:t>
      </w:r>
      <w:r>
        <w:t xml:space="preserve">,</w:t>
      </w:r>
      <w:r>
        <w:t xml:space="preserve"> </w:t>
      </w:r>
      <w:r>
        <w:rPr>
          <w:i/>
          <w:iCs/>
        </w:rPr>
        <w:t xml:space="preserve">110</w:t>
      </w:r>
      <w:r>
        <w:t xml:space="preserve">(3-4), 335–348.</w:t>
      </w:r>
      <w:r>
        <w:t xml:space="preserve"> </w:t>
      </w:r>
      <w:hyperlink r:id="rId209">
        <w:r>
          <w:rPr>
            <w:rStyle w:val="894"/>
          </w:rPr>
          <w:t xml:space="preserve">https://doi.org/10.1016/0022-1694(89)90196-0</w:t>
        </w:r>
      </w:hyperlink>
    </w:p>
    <w:bookmarkEnd w:id="210"/>
    <w:bookmarkStart w:id="211" w:name="ref-Smith2007"/>
    <w:p>
      <w:pPr>
        <w:pStyle w:val="943"/>
      </w:pPr>
      <w:r>
        <w:t xml:space="preserve">Smith, C. D. (2007).</w:t>
      </w:r>
      <w:r>
        <w:t xml:space="preserve"> </w:t>
      </w:r>
      <w:r>
        <w:t xml:space="preserve">Correcting the wind bias in snowfall measurements made with a Geonor T-200B precipitation gauge and alter wind shield</w:t>
      </w:r>
      <w:r>
        <w:t xml:space="preserve">.</w:t>
      </w:r>
      <w:r>
        <w:t xml:space="preserve"> </w:t>
      </w:r>
      <w:r>
        <w:rPr>
          <w:i/>
          <w:iCs/>
        </w:rPr>
        <w:t xml:space="preserve">87th AMS Annual Meeting</w:t>
      </w:r>
      <w:r>
        <w:t xml:space="preserve">.</w:t>
      </w:r>
    </w:p>
    <w:bookmarkEnd w:id="211"/>
    <w:bookmarkStart w:id="213" w:name="ref-Staines2023"/>
    <w:p>
      <w:pPr>
        <w:pStyle w:val="943"/>
      </w:pPr>
      <w:r>
        <w:t xml:space="preserve">Staines, J., &amp; Pomeroy, J. W. (2023).</w:t>
      </w:r>
      <w:r>
        <w:t xml:space="preserve"> </w:t>
      </w:r>
      <w:r>
        <w:t xml:space="preserve">Influence of forest canopy structure and wind flow on patterns of sub-canopy snow accumulation in montane needleleaf forests</w:t>
      </w:r>
      <w:r>
        <w:t xml:space="preserve">.</w:t>
      </w:r>
      <w:r>
        <w:t xml:space="preserve"> </w:t>
      </w:r>
      <w:r>
        <w:rPr>
          <w:i/>
          <w:iCs/>
        </w:rPr>
        <w:t xml:space="preserve">Hydrological Processes</w:t>
      </w:r>
      <w:r>
        <w:t xml:space="preserve">,</w:t>
      </w:r>
      <w:r>
        <w:t xml:space="preserve"> </w:t>
      </w:r>
      <w:r>
        <w:rPr>
          <w:i/>
          <w:iCs/>
        </w:rPr>
        <w:t xml:space="preserve">37</w:t>
      </w:r>
      <w:r>
        <w:t xml:space="preserve">(10), 1–19.</w:t>
      </w:r>
      <w:r>
        <w:t xml:space="preserve"> </w:t>
      </w:r>
      <w:hyperlink r:id="rId212">
        <w:r>
          <w:rPr>
            <w:rStyle w:val="894"/>
          </w:rPr>
          <w:t xml:space="preserve">https://doi.org/10.1002/hyp.15005</w:t>
        </w:r>
      </w:hyperlink>
    </w:p>
    <w:bookmarkEnd w:id="213"/>
    <w:bookmarkStart w:id="215" w:name="ref-Storck2002"/>
    <w:p>
      <w:pPr>
        <w:pStyle w:val="943"/>
      </w:pPr>
      <w:r>
        <w:t xml:space="preserve">Storck, P., Lettenmaier, D. P., &amp; Bolton, S. M. (2002).</w:t>
      </w:r>
      <w:r>
        <w:t xml:space="preserve"> </w:t>
      </w:r>
      <w:r>
        <w:t xml:space="preserve">Measurement of snow interception and canopy effects on snow accumulation and melt in a mountainous maritime climate, Oregon, United States</w:t>
      </w:r>
      <w:r>
        <w:t xml:space="preserve">.</w:t>
      </w:r>
      <w:r>
        <w:t xml:space="preserve"> </w:t>
      </w:r>
      <w:r>
        <w:rPr>
          <w:i/>
          <w:iCs/>
        </w:rPr>
        <w:t xml:space="preserve">Water Resources Research</w:t>
      </w:r>
      <w:r>
        <w:t xml:space="preserve">,</w:t>
      </w:r>
      <w:r>
        <w:t xml:space="preserve"> </w:t>
      </w:r>
      <w:r>
        <w:rPr>
          <w:i/>
          <w:iCs/>
        </w:rPr>
        <w:t xml:space="preserve">38</w:t>
      </w:r>
      <w:r>
        <w:t xml:space="preserve">(11), 1–16.</w:t>
      </w:r>
      <w:r>
        <w:t xml:space="preserve"> </w:t>
      </w:r>
      <w:hyperlink r:id="rId214">
        <w:r>
          <w:rPr>
            <w:rStyle w:val="894"/>
          </w:rPr>
          <w:t xml:space="preserve">https://doi.org/10.1029/2002wr001281</w:t>
        </w:r>
      </w:hyperlink>
    </w:p>
    <w:bookmarkEnd w:id="215"/>
    <w:bookmarkStart w:id="217" w:name="ref-Troendle1983"/>
    <w:p>
      <w:pPr>
        <w:pStyle w:val="943"/>
      </w:pPr>
      <w:r>
        <w:t xml:space="preserve">Troendle, C. A. (1983).</w:t>
      </w:r>
      <w:r>
        <w:t xml:space="preserve"> </w:t>
      </w:r>
      <w:r>
        <w:t xml:space="preserve">The Potential for Water Yield Augmentation From Forest Management in the Rocky Mountain Region</w:t>
      </w:r>
      <w:r>
        <w:t xml:space="preserve">.</w:t>
      </w:r>
      <w:r>
        <w:t xml:space="preserve"> </w:t>
      </w:r>
      <w:r>
        <w:rPr>
          <w:i/>
          <w:iCs/>
        </w:rPr>
        <w:t xml:space="preserve">Journal of the American Water Resources Association</w:t>
      </w:r>
      <w:r>
        <w:t xml:space="preserve">,</w:t>
      </w:r>
      <w:r>
        <w:t xml:space="preserve"> </w:t>
      </w:r>
      <w:r>
        <w:rPr>
          <w:i/>
          <w:iCs/>
        </w:rPr>
        <w:t xml:space="preserve">19</w:t>
      </w:r>
      <w:r>
        <w:t xml:space="preserve">(3), 359–373.</w:t>
      </w:r>
      <w:r>
        <w:t xml:space="preserve"> </w:t>
      </w:r>
      <w:hyperlink r:id="rId216">
        <w:r>
          <w:rPr>
            <w:rStyle w:val="894"/>
          </w:rPr>
          <w:t xml:space="preserve">https://doi.org/10.1111/j.1752-1688.1983.tb04593.x</w:t>
        </w:r>
      </w:hyperlink>
    </w:p>
    <w:bookmarkEnd w:id="217"/>
    <w:bookmarkStart w:id="219" w:name="ref-Valante1997"/>
    <w:p>
      <w:pPr>
        <w:pStyle w:val="943"/>
      </w:pPr>
      <w:r>
        <w:t xml:space="preserve">Valante, F., David, J. S., &amp; Gash, J. H. C. (1997).</w:t>
      </w:r>
      <w:r>
        <w:t xml:space="preserve"> </w:t>
      </w:r>
      <w:r>
        <w:t xml:space="preserve">Modelling interception loss for two sparse eucalypt and pine forests in central Portugal using reformulated Rutter and Gash analytical models</w:t>
      </w:r>
      <w:r>
        <w:t xml:space="preserve">.</w:t>
      </w:r>
      <w:r>
        <w:t xml:space="preserve"> </w:t>
      </w:r>
      <w:r>
        <w:rPr>
          <w:i/>
          <w:iCs/>
        </w:rPr>
        <w:t xml:space="preserve">Journal of Hydrology</w:t>
      </w:r>
      <w:r>
        <w:t xml:space="preserve">,</w:t>
      </w:r>
      <w:r>
        <w:t xml:space="preserve"> </w:t>
      </w:r>
      <w:r>
        <w:rPr>
          <w:i/>
          <w:iCs/>
        </w:rPr>
        <w:t xml:space="preserve">190</w:t>
      </w:r>
      <w:r>
        <w:t xml:space="preserve">(1-2), 141–162.</w:t>
      </w:r>
      <w:r>
        <w:t xml:space="preserve"> </w:t>
      </w:r>
      <w:hyperlink r:id="rId218">
        <w:r>
          <w:rPr>
            <w:rStyle w:val="894"/>
          </w:rPr>
          <w:t xml:space="preserve">https://doi.org/10.1016/S0022-1694(96)03066-1</w:t>
        </w:r>
      </w:hyperlink>
    </w:p>
    <w:bookmarkEnd w:id="219"/>
    <w:bookmarkStart w:id="221" w:name="ref-VanStan2011"/>
    <w:p>
      <w:pPr>
        <w:pStyle w:val="943"/>
      </w:pPr>
      <w:r>
        <w:t xml:space="preserve">Van Stan, J. T., Siegert, C. M., Levia, D. F., &amp; Scheick, C. E. (2011).</w:t>
      </w:r>
      <w:r>
        <w:t xml:space="preserve"> </w:t>
      </w:r>
      <w:r>
        <w:t xml:space="preserve">Effects of wind-driven rainfall on stemflow generation between codominant tree species with differing crown characteristics</w:t>
      </w:r>
      <w:r>
        <w:t xml:space="preserve">.</w:t>
      </w:r>
      <w:r>
        <w:t xml:space="preserve"> </w:t>
      </w:r>
      <w:r>
        <w:rPr>
          <w:i/>
          <w:iCs/>
        </w:rPr>
        <w:t xml:space="preserve">Agricultural and Forest Meteorology</w:t>
      </w:r>
      <w:r>
        <w:t xml:space="preserve">,</w:t>
      </w:r>
      <w:r>
        <w:t xml:space="preserve"> </w:t>
      </w:r>
      <w:r>
        <w:rPr>
          <w:i/>
          <w:iCs/>
        </w:rPr>
        <w:t xml:space="preserve">151</w:t>
      </w:r>
      <w:r>
        <w:t xml:space="preserve">(9), 1277–1286.</w:t>
      </w:r>
      <w:r>
        <w:t xml:space="preserve"> </w:t>
      </w:r>
      <w:hyperlink r:id="rId220">
        <w:r>
          <w:rPr>
            <w:rStyle w:val="894"/>
          </w:rPr>
          <w:t xml:space="preserve">https://doi.org/10.1016/j.agrformet.2011.05.008</w:t>
        </w:r>
      </w:hyperlink>
    </w:p>
    <w:bookmarkEnd w:id="221"/>
    <w:bookmarkStart w:id="223" w:name="ref-Varhola2010"/>
    <w:p>
      <w:pPr>
        <w:pStyle w:val="943"/>
      </w:pPr>
      <w:r>
        <w:t xml:space="preserve">Varhola, A., Coops, N. C., Weiler, M., &amp; Moore, R. D. (2010).</w:t>
      </w:r>
      <w:r>
        <w:t xml:space="preserve"> </w:t>
      </w:r>
      <w:r>
        <w:t xml:space="preserve">Forest canopy effects on snow accumulation and ablation: An integrative review of empirical results</w:t>
      </w:r>
      <w:r>
        <w:t xml:space="preserve">.</w:t>
      </w:r>
      <w:r>
        <w:t xml:space="preserve"> </w:t>
      </w:r>
      <w:r>
        <w:rPr>
          <w:i/>
          <w:iCs/>
        </w:rPr>
        <w:t xml:space="preserve">Journal of Hydrology</w:t>
      </w:r>
      <w:r>
        <w:t xml:space="preserve">,</w:t>
      </w:r>
      <w:r>
        <w:t xml:space="preserve"> </w:t>
      </w:r>
      <w:r>
        <w:rPr>
          <w:i/>
          <w:iCs/>
        </w:rPr>
        <w:t xml:space="preserve">392</w:t>
      </w:r>
      <w:r>
        <w:t xml:space="preserve">(3-4), 219–233.</w:t>
      </w:r>
      <w:r>
        <w:t xml:space="preserve"> </w:t>
      </w:r>
      <w:hyperlink r:id="rId222">
        <w:r>
          <w:rPr>
            <w:rStyle w:val="894"/>
          </w:rPr>
          <w:t xml:space="preserve">https://doi.org/10.1016/j.jhydrol.2010.08.009</w:t>
        </w:r>
      </w:hyperlink>
    </w:p>
    <w:bookmarkEnd w:id="223"/>
    <w:bookmarkStart w:id="225" w:name="ref-Vionnet2021"/>
    <w:p>
      <w:pPr>
        <w:pStyle w:val="943"/>
      </w:pPr>
      <w:r>
        <w:t xml:space="preserve">Vionnet, V., Mortimer, C., Brady, M., Arnal, L., &amp; Brown, R. (2021).</w:t>
      </w:r>
      <w:r>
        <w:t xml:space="preserve"> </w:t>
      </w:r>
      <w:r>
        <w:t xml:space="preserve">Canadian historical Snow Water Equivalent dataset (CanSWE, 1928–2020)</w:t>
      </w:r>
      <w:r>
        <w:t xml:space="preserve">.</w:t>
      </w:r>
      <w:r>
        <w:t xml:space="preserve"> </w:t>
      </w:r>
      <w:r>
        <w:rPr>
          <w:i/>
          <w:iCs/>
        </w:rPr>
        <w:t xml:space="preserve">Earth System Science Data</w:t>
      </w:r>
      <w:r>
        <w:t xml:space="preserve">,</w:t>
      </w:r>
      <w:r>
        <w:t xml:space="preserve"> </w:t>
      </w:r>
      <w:r>
        <w:rPr>
          <w:i/>
          <w:iCs/>
        </w:rPr>
        <w:t xml:space="preserve">13</w:t>
      </w:r>
      <w:r>
        <w:t xml:space="preserve">(9), 4603–4619. https://doi.org/</w:t>
      </w:r>
      <w:hyperlink r:id="rId224">
        <w:r>
          <w:rPr>
            <w:rStyle w:val="894"/>
          </w:rPr>
          <w:t xml:space="preserve">https://doi.org/10.5194/essd-13-4603-2021</w:t>
        </w:r>
      </w:hyperlink>
    </w:p>
    <w:bookmarkEnd w:id="225"/>
    <w:bookmarkStart w:id="226" w:name="ref-Watanabe1964"/>
    <w:p>
      <w:pPr>
        <w:pStyle w:val="943"/>
      </w:pPr>
      <w:r>
        <w:t xml:space="preserve">Watanabe, S., &amp; Ozeki, J. (1964).</w:t>
      </w:r>
      <w:r>
        <w:t xml:space="preserve"> </w:t>
      </w:r>
      <w:r>
        <w:t xml:space="preserve">Study of fallen snow on forest trees (II). Experiment on the snow crown of the Japanese cedar</w:t>
      </w:r>
      <w:r>
        <w:t xml:space="preserve">.</w:t>
      </w:r>
      <w:r>
        <w:t xml:space="preserve"> </w:t>
      </w:r>
      <w:r>
        <w:rPr>
          <w:i/>
          <w:iCs/>
        </w:rPr>
        <w:t xml:space="preserve">Jap. Govt. Forest Exp. Sta. Bull</w:t>
      </w:r>
      <w:r>
        <w:t xml:space="preserve">,</w:t>
      </w:r>
      <w:r>
        <w:t xml:space="preserve"> </w:t>
      </w:r>
      <w:r>
        <w:rPr>
          <w:i/>
          <w:iCs/>
        </w:rPr>
        <w:t xml:space="preserve">169</w:t>
      </w:r>
      <w:r>
        <w:t xml:space="preserve">, 121–140.</w:t>
      </w:r>
    </w:p>
    <w:bookmarkEnd w:id="226"/>
    <w:bookmarkStart w:id="228" w:name="ref-Wheeler1987"/>
    <w:p>
      <w:pPr>
        <w:pStyle w:val="943"/>
      </w:pPr>
      <w:r>
        <w:t xml:space="preserve">Wheeler, K. (1987).</w:t>
      </w:r>
      <w:r>
        <w:t xml:space="preserve"> </w:t>
      </w:r>
      <w:r>
        <w:rPr>
          <w:i/>
          <w:iCs/>
        </w:rPr>
        <w:t xml:space="preserve">Interception and redistribution of snow in a subalpine forest on a storm-by-storm basis</w:t>
      </w:r>
      <w:r>
        <w:t xml:space="preserve">. Western Snow Conference.</w:t>
      </w:r>
      <w:r>
        <w:t xml:space="preserve"> </w:t>
      </w:r>
      <w:hyperlink r:id="rId227">
        <w:r>
          <w:rPr>
            <w:rStyle w:val="894"/>
          </w:rPr>
          <w:t xml:space="preserve">http://sites/westernsnowconference.org/PDFs/1987Wheeler.pdf</w:t>
        </w:r>
      </w:hyperlink>
    </w:p>
    <w:bookmarkEnd w:id="228"/>
    <w:bookmarkEnd w:id="229"/>
    <w:bookmarkEnd w:id="230"/>
    <w:bookmarkStart w:id="237" w:name="supporting-information"/>
    <w:p>
      <w:pPr>
        <w:pStyle w:val="876"/>
      </w:pPr>
      <w:r>
        <w:t xml:space="preserve">10. Supporting Information</w:t>
      </w:r>
    </w:p>
    <w:bookmarkStart w:id="235" w:name="Xd1fb8193ae1ec90feb338a4e8c327797f6fa07e"/>
    <w:p>
      <w:pPr>
        <w:pStyle w:val="877"/>
      </w:pPr>
      <w:r>
        <w:t xml:space="preserve">10.1 Detailed Description of UAV-Lidar Methodology</w:t>
      </w:r>
    </w:p>
    <w:p>
      <w:pPr>
        <w:pStyle w:val="939"/>
      </w:pPr>
      <w:r>
        <w:t xml:space="preserve">The REIGL miniVUX-2 laser operates at a near infrared wavelength with a laser beam footprint of 0.160 m x 0.05 mm (at 100 m above ground). The accuracy and precision of the miniVUX-2 is described by REIGL for a lab environment of 0.015 m and 0.01 m respectively (at 50 m above ground). The miniVUX-2 was configured with a laser pulse repetition rate of 200 kHz, field of view of 360°, scan speed of 31.09 revolutions s</w:t>
      </w:r>
      <w:r>
        <w:rPr>
          <w:vertAlign w:val="superscript"/>
        </w:rPr>
        <w:t xml:space="preserve">-1</w:t>
      </w:r>
      <w:r>
        <w:t xml:space="preserve"> </w:t>
      </w:r>
      <w:r>
        <w:t xml:space="preserve">and an angular step width of 0.0558°, resulting in an expected an average point cloud density of 107 returns m</w:t>
      </w:r>
      <w:r>
        <w:rPr>
          <w:vertAlign w:val="superscript"/>
        </w:rPr>
        <w:t xml:space="preserve">-2</w:t>
      </w:r>
      <w:r>
        <w:t xml:space="preserve"> </w:t>
      </w:r>
      <w:r>
        <w:t xml:space="preserve">for each flight path.</w:t>
      </w:r>
    </w:p>
    <w:p>
      <w:pPr>
        <w:pStyle w:val="887"/>
      </w:pPr>
      <w:r>
        <w:t xml:space="preserve">Georeferenced point clouds with x, y, and z coordinates for each laser return were generated following methods outlined by</w:t>
      </w:r>
      <w:r>
        <w:t xml:space="preserve"> </w:t>
      </w:r>
      <w:r>
        <w:t xml:space="preserve">Harder et al. (2020)</w:t>
      </w:r>
      <w:r>
        <w:t xml:space="preserve"> </w:t>
      </w:r>
      <w:r>
        <w:t xml:space="preserve">and</w:t>
      </w:r>
      <w:r>
        <w:t xml:space="preserve"> </w:t>
      </w:r>
      <w:r>
        <w:t xml:space="preserve">Staines &amp; Pomeroy (2023)</w:t>
      </w:r>
      <w:r>
        <w:t xml:space="preserve"> </w:t>
      </w:r>
      <w:r>
        <w:t xml:space="preserve">to reconcile survey lidar, IMU and GNSS data. A ground-based GNSS system was positioned on a permanent monument during each survey and underwent precise point positioning (PPP) correction by</w:t>
      </w:r>
      <w:r>
        <w:t xml:space="preserve"> </w:t>
      </w:r>
      <w:r>
        <w:t xml:space="preserve">Natural Resources Canada (2024)</w:t>
      </w:r>
      <w:r>
        <w:t xml:space="preserve">. Differential GNSS correction of the UAV trajectory was conducted using the ground-based PPP GNSS observations and the POSPac UAV software. The UAV-lidar point clouds were then transformed from a sensor referenced coordinate system to a georeferenced coordinate system (EPSG:32611 - WGS 84 / UTM zone 11N) using the RIEGL Riprocess Software. A vertical offset of up to 6 cm between UAV-lidar flight lines was observed in the resulting point clouds on March 13</w:t>
      </w:r>
      <w:r>
        <w:rPr>
          <w:vertAlign w:val="superscript"/>
        </w:rPr>
        <w:t xml:space="preserve">th</w:t>
      </w:r>
      <w:r>
        <w:t xml:space="preserve"> </w:t>
      </w:r>
      <w:r>
        <w:t xml:space="preserve">and 14</w:t>
      </w:r>
      <w:r>
        <w:rPr>
          <w:vertAlign w:val="superscript"/>
        </w:rPr>
        <w:t xml:space="preserve">th</w:t>
      </w:r>
      <w:r>
        <w:t xml:space="preserve">, 2024 and was attributed to IMU position drift. This offset between flight lines was corrected using the BayesStripAlign software v2.24</w:t>
      </w:r>
      <w:r>
        <w:t xml:space="preserve"> </w:t>
      </w:r>
      <w:r>
        <w:t xml:space="preserve">(BayesMap Solutions, 2024)</w:t>
      </w:r>
      <w:r>
        <w:t xml:space="preserve">, which reduces relative and absolute uncertainties in the vertical elevation of the point cloud using the ground control points (GCP) collected across the study site using a differential GNSS rover.</w:t>
      </w:r>
    </w:p>
    <w:p>
      <w:pPr>
        <w:pStyle w:val="887"/>
      </w:pPr>
      <w:r>
        <w:t xml:space="preserve">Quality control, ground classification and calculation of the change in between two UAV-lidar point clouds was conducted using the LAStools software package</w:t>
      </w:r>
      <w:r>
        <w:t xml:space="preserve"> </w:t>
      </w:r>
      <w:r>
        <w:t xml:space="preserve">(LAStools, 2024)</w:t>
      </w:r>
      <w:r>
        <w:t xml:space="preserve">. The ground classification was conducted using the</w:t>
      </w:r>
      <w:r>
        <w:t xml:space="preserve"> </w:t>
      </w:r>
      <w:r>
        <w:t xml:space="preserve">“</w:t>
      </w:r>
      <w:r>
        <w:t xml:space="preserve">lasground_new</w:t>
      </w:r>
      <w:r>
        <w:t xml:space="preserve">”</w:t>
      </w:r>
      <w:r>
        <w:t xml:space="preserve"> </w:t>
      </w:r>
      <w:r>
        <w:t xml:space="preserve">function</w:t>
      </w:r>
      <w:r>
        <w:t xml:space="preserve"> </w:t>
      </w:r>
      <w:r>
        <w:t xml:space="preserve">(LAStools, 2024)</w:t>
      </w:r>
      <w:r>
        <w:t xml:space="preserve"> </w:t>
      </w:r>
      <w:r>
        <w:t xml:space="preserve">for both the pre and post snowfall event point clouds, with a step size set to 2 m and 8 substeps (ultra_fine setting). The offset and spike options were set to remove points that are more than 0.1 m above or below the initial ground surface estimate surface which</w:t>
      </w:r>
      <w:r>
        <w:t xml:space="preserve"> </w:t>
      </w:r>
      <w:r>
        <w:t xml:space="preserve">“</w:t>
      </w:r>
      <w:r>
        <w:t xml:space="preserve">lasground_new</w:t>
      </w:r>
      <w:r>
        <w:t xml:space="preserve">”</w:t>
      </w:r>
      <w:r>
        <w:t xml:space="preserve"> </w:t>
      </w:r>
      <w:r>
        <w:t xml:space="preserve">fits to the last returns. This function is based on an algorithm outlined by</w:t>
      </w:r>
      <w:r>
        <w:t xml:space="preserve"> </w:t>
      </w:r>
      <w:r>
        <w:t xml:space="preserve">Axelsson (2000)</w:t>
      </w:r>
      <w:r>
        <w:t xml:space="preserve">, describing the process of making the initial ground surface element.</w:t>
      </w:r>
    </w:p>
    <w:p>
      <w:pPr>
        <w:pStyle w:val="887"/>
      </w:pPr>
      <w:r>
        <w:t xml:space="preserve">The change in elevation between the two UAV-lidar surveys was interpreted as the increase in snow accumulation,</w:t>
      </w:r>
      <w:r>
        <w:t xml:space="preserve"> </w:t>
      </w:r>
      <m:oMath>
        <m:r>
          <m:t>Δ</m:t>
        </m:r>
        <m:r>
          <m:t>H</m:t>
        </m:r>
        <m:r>
          <m:t>S</m:t>
        </m:r>
      </m:oMath>
      <w:r>
        <w:t xml:space="preserve"> </w:t>
      </w:r>
      <w:r>
        <w:t xml:space="preserve">over the snowfall event. This change was calculated using a point-to-grid subtraction method, using the</w:t>
      </w:r>
      <w:r>
        <w:t xml:space="preserve"> </w:t>
      </w:r>
      <w:r>
        <w:t xml:space="preserve">“</w:t>
      </w:r>
      <w:r>
        <w:t xml:space="preserve">lasheight</w:t>
      </w:r>
      <w:r>
        <w:t xml:space="preserve">”</w:t>
      </w:r>
      <w:r>
        <w:t xml:space="preserve"> </w:t>
      </w:r>
      <w:r>
        <w:t xml:space="preserve">function from the</w:t>
      </w:r>
      <w:r>
        <w:t xml:space="preserve"> </w:t>
      </w:r>
      <w:r>
        <w:t xml:space="preserve">LAStools (2024)</w:t>
      </w:r>
      <w:r>
        <w:t xml:space="preserve"> </w:t>
      </w:r>
      <w:r>
        <w:t xml:space="preserve">software, as in</w:t>
      </w:r>
      <w:r>
        <w:t xml:space="preserve"> </w:t>
      </w:r>
      <w:r>
        <w:t xml:space="preserve">Deems et al. (2013)</w:t>
      </w:r>
      <w:r>
        <w:t xml:space="preserve"> </w:t>
      </w:r>
      <w:r>
        <w:t xml:space="preserve">and</w:t>
      </w:r>
      <w:r>
        <w:t xml:space="preserve"> </w:t>
      </w:r>
      <w:r>
        <w:t xml:space="preserve">Staines &amp; Pomeroy (2023)</w:t>
      </w:r>
      <w:r>
        <w:t xml:space="preserve">. The pre snowfall event point cloud from</w:t>
      </w:r>
      <w:r>
        <w:t xml:space="preserve"> </w:t>
      </w:r>
      <w:r>
        <w:t xml:space="preserve">“</w:t>
      </w:r>
      <w:r>
        <w:t xml:space="preserve">lasground_new</w:t>
      </w:r>
      <w:r>
        <w:t xml:space="preserve">”</w:t>
      </w:r>
      <w:r>
        <w:t xml:space="preserve"> </w:t>
      </w:r>
      <w:r>
        <w:t xml:space="preserve">by</w:t>
      </w:r>
      <w:r>
        <w:t xml:space="preserve"> </w:t>
      </w:r>
      <w:r>
        <w:t xml:space="preserve">“</w:t>
      </w:r>
      <w:r>
        <w:t xml:space="preserve">lasheight</w:t>
      </w:r>
      <w:r>
        <w:t xml:space="preserve">”</w:t>
      </w:r>
      <w:r>
        <w:t xml:space="preserve"> </w:t>
      </w:r>
      <w:r>
        <w:t xml:space="preserve">to construct a</w:t>
      </w:r>
      <w:r>
        <w:t xml:space="preserve"> </w:t>
      </w:r>
      <w:r>
        <w:t xml:space="preserve">“</w:t>
      </w:r>
      <w:r>
        <w:t xml:space="preserve">ground</w:t>
      </w:r>
      <w:r>
        <w:t xml:space="preserve">”</w:t>
      </w:r>
      <w:r>
        <w:t xml:space="preserve"> </w:t>
      </w:r>
      <w:r>
        <w:t xml:space="preserve">TIN. Subsequently, the height of each post snowfall event point above the ground TIN, resulting in a point cloud representing</w:t>
      </w:r>
      <w:r>
        <w:t xml:space="preserve"> </w:t>
      </w:r>
      <m:oMath>
        <m:r>
          <m:t>Δ</m:t>
        </m:r>
        <m:r>
          <m:t>H</m:t>
        </m:r>
        <m:r>
          <m:t>S</m:t>
        </m:r>
      </m:oMath>
      <w:r>
        <w:t xml:space="preserve">. This point cloud was then converted into a raster of</w:t>
      </w:r>
      <w:r>
        <w:t xml:space="preserve"> </w:t>
      </w:r>
      <m:oMath>
        <m:r>
          <m:t>Δ</m:t>
        </m:r>
        <m:r>
          <m:t>H</m:t>
        </m:r>
        <m:r>
          <m:t>S</m:t>
        </m:r>
      </m:oMath>
      <w:r>
        <w:t xml:space="preserve"> </w:t>
      </w:r>
      <w:r>
        <w:t xml:space="preserve">with a grid cell resolution of 5 x 5 cm using the</w:t>
      </w:r>
      <w:r>
        <w:t xml:space="preserve"> </w:t>
      </w:r>
      <w:r>
        <w:t xml:space="preserve">“</w:t>
      </w:r>
      <w:r>
        <w:t xml:space="preserve">las2dem</w:t>
      </w:r>
      <w:r>
        <w:t xml:space="preserve">”</w:t>
      </w:r>
      <w:r>
        <w:t xml:space="preserve"> </w:t>
      </w:r>
      <w:r>
        <w:t xml:space="preserve">function. Further quality control and resampling of the 5 cm raster of</w:t>
      </w:r>
      <w:r>
        <w:t xml:space="preserve"> </w:t>
      </w:r>
      <m:oMath>
        <m:r>
          <m:t>Δ</m:t>
        </m:r>
        <m:r>
          <m:t>H</m:t>
        </m:r>
        <m:r>
          <m:t>S</m:t>
        </m:r>
      </m:oMath>
      <w:r>
        <w:t xml:space="preserve"> </w:t>
      </w:r>
      <w:r>
        <w:t xml:space="preserve">was conducted using the</w:t>
      </w:r>
      <w:r>
        <w:t xml:space="preserve"> </w:t>
      </w:r>
      <w:r>
        <w:t xml:space="preserve">‘</w:t>
      </w:r>
      <w:r>
        <w:t xml:space="preserve">Terra</w:t>
      </w:r>
      <w:r>
        <w:t xml:space="preserve">’</w:t>
      </w:r>
      <w:r>
        <w:t xml:space="preserve"> </w:t>
      </w:r>
      <w:r>
        <w:t xml:space="preserve">R package</w:t>
      </w:r>
      <w:r>
        <w:t xml:space="preserve"> </w:t>
      </w:r>
      <w:r>
        <w:t xml:space="preserve">(Hijmans, 2024)</w:t>
      </w:r>
      <w:r>
        <w:t xml:space="preserve">. Areas that were disturbed over the snowfall event during the in-situ snow survey and values that exceeded the .999th quantile were removed. To help remove any remaining noise a 25 cm</w:t>
      </w:r>
      <w:r>
        <w:t xml:space="preserve"> </w:t>
      </w:r>
      <m:oMath>
        <m:r>
          <m:t>Δ</m:t>
        </m:r>
        <m:r>
          <m:t>H</m:t>
        </m:r>
        <m:r>
          <m:t>S</m:t>
        </m:r>
      </m:oMath>
      <w:r>
        <w:t xml:space="preserve"> </w:t>
      </w:r>
      <w:r>
        <w:t xml:space="preserve">raster was generated by computing the median of the 5 cm</w:t>
      </w:r>
      <w:r>
        <w:t xml:space="preserve"> </w:t>
      </w:r>
      <m:oMath>
        <m:r>
          <m:t>Δ</m:t>
        </m:r>
        <m:r>
          <m:t>H</m:t>
        </m:r>
        <m:r>
          <m:t>S</m:t>
        </m:r>
      </m:oMath>
      <w:r>
        <w:t xml:space="preserve"> </w:t>
      </w:r>
      <w:r>
        <w:t xml:space="preserve">values within each 25 cm grid cell.</w:t>
      </w:r>
    </w:p>
    <w:p>
      <w:pPr>
        <w:pStyle w:val="887"/>
      </w:pPr>
      <w:r>
        <w:t xml:space="preserve">A comparison of UAV-liar and in-situ snow survey measurements over the March 13–14th snowfall event and associated error metrics are shown in</w:t>
      </w:r>
      <w:r>
        <w:t xml:space="preserve"> </w:t>
      </w:r>
      <w:hyperlink w:anchor="fig-lidar-vs-fsd-sd">
        <w:r>
          <w:rPr>
            <w:rStyle w:val="894"/>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4" w:name="fig-lidar-vs-fsd-sd"/>
          <w:p>
            <w:pPr>
              <w:pStyle w:val="940"/>
              <w:jc w:val="center"/>
            </w:pPr>
            <w:r>
              <w:drawing>
                <wp:inline>
                  <wp:extent cx="3669832" cy="3669832"/>
                  <wp:effectExtent b="0" l="0" r="0" t="0"/>
                  <wp:docPr descr="" title="" id="232" name="Picture"/>
                  <a:graphic>
                    <a:graphicData uri="http://schemas.openxmlformats.org/drawingml/2006/picture">
                      <pic:pic>
                        <pic:nvPicPr>
                          <pic:cNvPr descr="figs/external_figures/23_073_v2.0.0_sa_snow_depth_Hs_insitu_vs_Hs_lidar_resamp_bias_corrected.png" id="233" name="Picture"/>
                          <pic:cNvPicPr>
                            <a:picLocks noChangeArrowheads="1" noChangeAspect="1"/>
                          </pic:cNvPicPr>
                        </pic:nvPicPr>
                        <pic:blipFill>
                          <a:blip r:embed="rId231"/>
                          <a:stretch>
                            <a:fillRect/>
                          </a:stretch>
                        </pic:blipFill>
                        <pic:spPr bwMode="auto">
                          <a:xfrm>
                            <a:off x="0" y="0"/>
                            <a:ext cx="3669832" cy="3669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UAV-liar and in-situ snow survey measurements over the March 13–14th snowfall event and associated error metrics.</w:t>
            </w:r>
          </w:p>
          <w:bookmarkEnd w:id="234"/>
        </w:tc>
      </w:tr>
    </w:tbl>
    <w:bookmarkEnd w:id="235"/>
    <w:bookmarkStart w:id="236" w:name="X55510a58e65e082668c3e7742be170efa3c495c"/>
    <w:p>
      <w:pPr>
        <w:pStyle w:val="877"/>
      </w:pPr>
      <w:r>
        <w:t xml:space="preserve">10.2 Linear Regression Models Through the Origin</w:t>
      </w:r>
    </w:p>
    <w:p>
      <w:pPr>
        <w:pStyle w:val="939"/>
      </w:pPr>
      <w:r>
        <w:t xml:space="preserve">Kozak &amp; Kozak (1995)</w:t>
      </w:r>
      <w:r>
        <w:t xml:space="preserve"> </w:t>
      </w:r>
      <w:r>
        <w:t xml:space="preserve">noted, the default</w:t>
      </w:r>
      <w:r>
        <w:t xml:space="preserve"> </w:t>
      </w:r>
      <w:r>
        <w:rPr>
          <w:i/>
          <w:iCs/>
        </w:rPr>
        <w:t xml:space="preserve">R</w:t>
      </w:r>
      <w:r>
        <w:rPr>
          <w:vertAlign w:val="superscript"/>
        </w:rPr>
        <w:t xml:space="preserve">2</w:t>
      </w:r>
      <w:r>
        <w:t xml:space="preserve"> </w:t>
      </w:r>
      <w:r>
        <w:t xml:space="preserve">value provided for least squares models forced through the origin by many statistical packages can be misleading. Therefore, these</w:t>
      </w:r>
      <w:r>
        <w:t xml:space="preserve"> </w:t>
      </w:r>
      <w:r>
        <w:rPr>
          <w:i/>
          <w:iCs/>
        </w:rPr>
        <w:t xml:space="preserve">R</w:t>
      </w:r>
      <w:r>
        <w:rPr>
          <w:vertAlign w:val="superscript"/>
        </w:rPr>
        <w:t xml:space="preserve">2</w:t>
      </w:r>
      <w:r>
        <w:t xml:space="preserve"> </w:t>
      </w:r>
      <w:r>
        <w:t xml:space="preserve">values were adjusted using Equation 10 in</w:t>
      </w:r>
      <w:r>
        <w:t xml:space="preserve"> </w:t>
      </w:r>
      <w:r>
        <w:t xml:space="preserve">Kozak &amp; Kozak (1995)</w:t>
      </w:r>
      <w:r>
        <w:t xml:space="preserve"> </w:t>
      </w:r>
      <w:r>
        <w:t xml:space="preserve">and two statistical tests as described by</w:t>
      </w:r>
      <w:r>
        <w:t xml:space="preserve"> </w:t>
      </w:r>
      <w:r>
        <w:t xml:space="preserve">Kozak &amp; Kozak (1995)</w:t>
      </w:r>
      <w:r>
        <w:t xml:space="preserve"> </w:t>
      </w:r>
      <w:r>
        <w:t xml:space="preserve">were used to verify whether a no-intercept model (forced through the origin) was appropriate for this data compared to a with-intercept model. The first test evaluated if the intercept of the with-intercept was significantly different from zero using p-value provided by the</w:t>
      </w:r>
      <w:r>
        <w:t xml:space="preserve"> </w:t>
      </w:r>
      <w:r>
        <w:t xml:space="preserve">‘</w:t>
      </w:r>
      <w:r>
        <w:t xml:space="preserve">summary</w:t>
      </w:r>
      <w:r>
        <w:t xml:space="preserve">’</w:t>
      </w:r>
      <w:r>
        <w:t xml:space="preserve"> </w:t>
      </w:r>
      <w:r>
        <w:t xml:space="preserve">function from the</w:t>
      </w:r>
      <w:r>
        <w:t xml:space="preserve"> </w:t>
      </w:r>
      <w:r>
        <w:t xml:space="preserve">‘</w:t>
      </w:r>
      <w:r>
        <w:t xml:space="preserve">stats</w:t>
      </w:r>
      <w:r>
        <w:t xml:space="preserve">’</w:t>
      </w:r>
      <w:r>
        <w:t xml:space="preserve"> </w:t>
      </w:r>
      <w:r>
        <w:t xml:space="preserve">package in R</w:t>
      </w:r>
      <w:r>
        <w:t xml:space="preserve"> </w:t>
      </w:r>
      <w:r>
        <w:t xml:space="preserve">(R Core Team, 2024)</w:t>
      </w:r>
      <w:r>
        <w:t xml:space="preserve">. The second test examined if there was a significant difference between the no-intercept and with-intercept models by testing if the residual sum of squares was different between the no-intercept and full model, assessed via Equation 15 in</w:t>
      </w:r>
      <w:r>
        <w:t xml:space="preserve"> </w:t>
      </w:r>
      <w:r>
        <w:t xml:space="preserve">Kozak &amp; Kozak (1995)</w:t>
      </w:r>
      <w:r>
        <w:t xml:space="preserve">. If the first test indicated a significant difference, and the second did not, the no-intercept model could be deemed statistically justified</w:t>
      </w:r>
      <w:r>
        <w:t xml:space="preserve"> </w:t>
      </w:r>
      <w:r>
        <w:t xml:space="preserve">(Kozak &amp; Kozak, 1995)</w:t>
      </w:r>
      <w:r>
        <w:t xml:space="preserve">.</w:t>
      </w:r>
    </w:p>
    <w:bookmarkEnd w:id="236"/>
    <w:bookmarkEnd w:id="237"/>
    <w:sectPr>
      <w:headerReference r:id="rId9" w:type="default"/>
      <w:footerReference r:id="rId10" w:type="default"/>
      <w:footnotePr/>
      <w:endnotePr/>
      <w:type w:val="nextPage"/>
      <w:pgSz w:h="15840" w:orient="portrait" w:w="12240"/>
      <w:pgMar w:bottom="1440" w:footer="0" w:gutter="0" w:header="0" w:left="1440" w:right="1440" w:top="1440"/>
      <w:lnNumType w:countBy="1" w:restart="continuous"/>
      <w:cols w:equalWidth="1" w:num="1" w:sep="0"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Noto Sans CJK SC">
    <w:panose1 w:val="020B0500000000000000"/>
  </w:font>
  <w:font w:name="Lohit Devanagari">
    <w:panose1 w:val="020B06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1"/>
      <w:pBdr/>
      <w:spacing/>
      <w:ind/>
      <w:jc w:val="center"/>
      <w:rPr/>
    </w:pPr>
    <w:fldSimple w:instr="PAGE \* MERGEFORMAT">
      <w:r>
        <w:t xml:space="preserve">1</w:t>
      </w:r>
    </w:fldSimple>
    <w:r/>
    <w:r/>
  </w:p>
  <w:p>
    <w:pPr>
      <w:pStyle w:val="891"/>
      <w:pBdr/>
      <w:spacing/>
      <w:ind/>
      <w:rPr/>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93"/>
      <w:pBdr/>
      <w:spacing/>
      <w:ind/>
      <w:rPr/>
    </w:pPr>
    <w:r/>
    <w: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abstractNumId="0">
    <w:lvl w:ilvl="0">
      <w:isLgl w:val="false"/>
      <w:lvlJc w:val="left"/>
      <w:lvlText/>
      <w:numFmt w:val="decimal"/>
      <w:pPr>
        <w:pBdr/>
        <w:tabs>
          <w:tab w:leader="none" w:pos="0" w:val="left"/>
        </w:tabs>
        <w:spacing/>
        <w:ind w:firstLine="0" w:left="0"/>
      </w:pPr>
      <w:pStyle w:val="876"/>
      <w:rPr/>
      <w:start w:val="1"/>
      <w:suff w:val="tab"/>
    </w:lvl>
    <w:lvl w:ilvl="1">
      <w:isLgl w:val="false"/>
      <w:lvlJc w:val="left"/>
      <w:lvlText/>
      <w:numFmt w:val="decimal"/>
      <w:pPr>
        <w:pBdr/>
        <w:tabs>
          <w:tab w:leader="none" w:pos="0" w:val="left"/>
        </w:tabs>
        <w:spacing/>
        <w:ind w:firstLine="0" w:left="0"/>
      </w:pPr>
      <w:pStyle w:val="877"/>
      <w:rPr/>
      <w:start w:val="1"/>
      <w:suff w:val="tab"/>
    </w:lvl>
    <w:lvl w:ilvl="2">
      <w:isLgl w:val="false"/>
      <w:lvlJc w:val="left"/>
      <w:lvlText/>
      <w:numFmt w:val="decimal"/>
      <w:pPr>
        <w:pBdr/>
        <w:tabs>
          <w:tab w:leader="none" w:pos="0" w:val="left"/>
        </w:tabs>
        <w:spacing/>
        <w:ind w:firstLine="0" w:left="0"/>
      </w:pPr>
      <w:pStyle w:val="878"/>
      <w:rPr/>
      <w:start w:val="1"/>
      <w:suff w:val="tab"/>
    </w:lvl>
    <w:lvl w:ilvl="3">
      <w:isLgl w:val="false"/>
      <w:lvlJc w:val="left"/>
      <w:lvlText/>
      <w:numFmt w:val="none"/>
      <w:pPr>
        <w:pBdr/>
        <w:tabs>
          <w:tab w:leader="none" w:pos="0" w:val="left"/>
        </w:tabs>
        <w:spacing/>
        <w:ind w:firstLine="0" w:left="0"/>
      </w:pPr>
      <w:rPr/>
      <w:start w:val="1"/>
      <w:suff w:val="nothing"/>
    </w:lvl>
    <w:lvl w:ilvl="4">
      <w:isLgl w:val="false"/>
      <w:lvlJc w:val="left"/>
      <w:lvlText/>
      <w:numFmt w:val="none"/>
      <w:pPr>
        <w:pBdr/>
        <w:tabs>
          <w:tab w:leader="none" w:pos="0" w:val="left"/>
        </w:tabs>
        <w:spacing/>
        <w:ind w:firstLine="0" w:left="0"/>
      </w:pPr>
      <w:rPr/>
      <w:start w:val="1"/>
      <w:suff w:val="nothing"/>
    </w:lvl>
    <w:lvl w:ilvl="5">
      <w:isLgl w:val="false"/>
      <w:lvlJc w:val="left"/>
      <w:lvlText/>
      <w:numFmt w:val="none"/>
      <w:pPr>
        <w:pBdr/>
        <w:tabs>
          <w:tab w:leader="none" w:pos="0" w:val="left"/>
        </w:tabs>
        <w:spacing/>
        <w:ind w:firstLine="0" w:left="0"/>
      </w:pPr>
      <w:rPr/>
      <w:start w:val="1"/>
      <w:suff w:val="nothing"/>
    </w:lvl>
    <w:lvl w:ilvl="6">
      <w:isLgl w:val="false"/>
      <w:lvlJc w:val="left"/>
      <w:lvlText/>
      <w:numFmt w:val="none"/>
      <w:pPr>
        <w:pBdr/>
        <w:tabs>
          <w:tab w:leader="none" w:pos="0" w:val="left"/>
        </w:tabs>
        <w:spacing/>
        <w:ind w:firstLine="0" w:left="0"/>
      </w:pPr>
      <w:rPr/>
      <w:start w:val="1"/>
      <w:suff w:val="nothing"/>
    </w:lvl>
    <w:lvl w:ilvl="7">
      <w:isLgl w:val="false"/>
      <w:lvlJc w:val="left"/>
      <w:lvlText/>
      <w:numFmt w:val="none"/>
      <w:pPr>
        <w:pBdr/>
        <w:tabs>
          <w:tab w:leader="none" w:pos="0" w:val="left"/>
        </w:tabs>
        <w:spacing/>
        <w:ind w:firstLine="0" w:left="0"/>
      </w:pPr>
      <w:rPr/>
      <w:start w:val="1"/>
      <w:suff w:val="nothing"/>
    </w:lvl>
    <w:lvl w:ilvl="8">
      <w:isLgl w:val="false"/>
      <w:lvlJc w:val="left"/>
      <w:lvlText/>
      <w:numFmt w:val="none"/>
      <w:pPr>
        <w:pBdr/>
        <w:tabs>
          <w:tab w:leader="none" w:pos="0" w:val="left"/>
        </w:tabs>
        <w:spacing/>
        <w:ind w:firstLine="0" w:left="0"/>
      </w:pPr>
      <w:rPr/>
      <w:start w:val="1"/>
      <w:suff w:val="nothing"/>
    </w:lvl>
  </w:abstractNum>
  <w:abstractNum w:abstractNumId="1">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2">
    <w:lvl w:ilvl="0">
      <w:isLgl w:val="false"/>
      <w:lvlJc w:val="left"/>
      <w:lvlText w:val="%1."/>
      <w:numFmt w:val="decimal"/>
      <w:pPr>
        <w:pBdr/>
        <w:spacing/>
        <w:ind w:hanging="480" w:left="720"/>
      </w:pPr>
      <w:rPr/>
      <w:start w:val="1"/>
      <w:suff w:val="tab"/>
    </w:lvl>
    <w:lvl w:ilvl="1">
      <w:isLgl w:val="false"/>
      <w:lvlJc w:val="left"/>
      <w:lvlText w:val="%2."/>
      <w:numFmt w:val="decimal"/>
      <w:pPr>
        <w:pBdr/>
        <w:spacing/>
        <w:ind w:hanging="480" w:left="1440"/>
      </w:pPr>
      <w:rPr/>
      <w:start w:val="1"/>
      <w:suff w:val="tab"/>
    </w:lvl>
    <w:lvl w:ilvl="2">
      <w:isLgl w:val="false"/>
      <w:lvlJc w:val="left"/>
      <w:lvlText w:val="%3."/>
      <w:numFmt w:val="decimal"/>
      <w:pPr>
        <w:pBdr/>
        <w:spacing/>
        <w:ind w:hanging="480" w:left="2160"/>
      </w:pPr>
      <w:rPr/>
      <w:start w:val="1"/>
      <w:suff w:val="tab"/>
    </w:lvl>
    <w:lvl w:ilvl="3">
      <w:isLgl w:val="false"/>
      <w:lvlJc w:val="left"/>
      <w:lvlText w:val="%4."/>
      <w:numFmt w:val="decimal"/>
      <w:pPr>
        <w:pBdr/>
        <w:spacing/>
        <w:ind w:hanging="480" w:left="2880"/>
      </w:pPr>
      <w:rPr/>
      <w:start w:val="1"/>
      <w:suff w:val="tab"/>
    </w:lvl>
    <w:lvl w:ilvl="4">
      <w:isLgl w:val="false"/>
      <w:lvlJc w:val="left"/>
      <w:lvlText w:val="%5."/>
      <w:numFmt w:val="decimal"/>
      <w:pPr>
        <w:pBdr/>
        <w:spacing/>
        <w:ind w:hanging="480" w:left="3600"/>
      </w:pPr>
      <w:rPr/>
      <w:start w:val="1"/>
      <w:suff w:val="tab"/>
    </w:lvl>
    <w:lvl w:ilvl="5">
      <w:isLgl w:val="false"/>
      <w:lvlJc w:val="left"/>
      <w:lvlText w:val="%6."/>
      <w:numFmt w:val="decimal"/>
      <w:pPr>
        <w:pBdr/>
        <w:spacing/>
        <w:ind w:hanging="480" w:left="4320"/>
      </w:pPr>
      <w:rPr/>
      <w:start w:val="1"/>
      <w:suff w:val="tab"/>
    </w:lvl>
    <w:lvl w:ilvl="6">
      <w:isLgl w:val="false"/>
      <w:lvlJc w:val="left"/>
      <w:lvlText w:val="%7."/>
      <w:numFmt w:val="decimal"/>
      <w:pPr>
        <w:pBdr/>
        <w:spacing/>
        <w:ind w:hanging="480" w:left="5040"/>
      </w:pPr>
      <w:rPr/>
      <w:start w:val="1"/>
      <w:suff w:val="tab"/>
    </w:lvl>
    <w:lvl w:ilvl="7">
      <w:isLgl w:val="false"/>
      <w:lvlJc w:val="left"/>
      <w:lvlText w:val="%8."/>
      <w:numFmt w:val="decimal"/>
      <w:pPr>
        <w:pBdr/>
        <w:spacing/>
        <w:ind w:hanging="480" w:left="5760"/>
      </w:pPr>
      <w:rPr/>
      <w:start w:val="1"/>
      <w:suff w:val="tab"/>
    </w:lvl>
    <w:lvl w:ilvl="8">
      <w:isLgl w:val="false"/>
      <w:lvlJc w:val="left"/>
      <w:lvlText w:val="%9."/>
      <w:numFmt w:val="decimal"/>
      <w:pPr>
        <w:pBdr/>
        <w:spacing/>
        <w:ind w:hanging="480" w:left="6480"/>
      </w:pPr>
      <w:rPr/>
      <w:start w:val="1"/>
      <w:suff w:val="tab"/>
    </w:lvl>
  </w:abstractNum>
  <w:abstractNum w:abstractNumId="3">
    <w:lvl w:ilvl="0">
      <w:isLgl w:val="false"/>
      <w:lvlJc w:val="left"/>
      <w:lvlText w:val=" "/>
      <w:numFmt w:val="bullet"/>
      <w:pPr>
        <w:pBdr/>
        <w:spacing/>
        <w:ind w:hanging="480" w:left="720"/>
      </w:pPr>
      <w:rPr/>
      <w:start w:val="0"/>
      <w:suff w:val="tab"/>
    </w:lvl>
    <w:lvl w:ilvl="1">
      <w:isLgl w:val="false"/>
      <w:lvlJc w:val="left"/>
      <w:lvlText w:val=" "/>
      <w:numFmt w:val="bullet"/>
      <w:pPr>
        <w:pBdr/>
        <w:spacing/>
        <w:ind w:hanging="480" w:left="1440"/>
      </w:pPr>
      <w:rPr/>
      <w:start w:val="0"/>
      <w:suff w:val="tab"/>
    </w:lvl>
    <w:lvl w:ilvl="2">
      <w:isLgl w:val="false"/>
      <w:lvlJc w:val="left"/>
      <w:lvlText w:val=" "/>
      <w:numFmt w:val="bullet"/>
      <w:pPr>
        <w:pBdr/>
        <w:spacing/>
        <w:ind w:hanging="480" w:left="2160"/>
      </w:pPr>
      <w:rPr/>
      <w:start w:val="0"/>
      <w:suff w:val="tab"/>
    </w:lvl>
    <w:lvl w:ilvl="3">
      <w:isLgl w:val="false"/>
      <w:lvlJc w:val="left"/>
      <w:lvlText w:val=" "/>
      <w:numFmt w:val="bullet"/>
      <w:pPr>
        <w:pBdr/>
        <w:spacing/>
        <w:ind w:hanging="480" w:left="2880"/>
      </w:pPr>
      <w:rPr/>
      <w:start w:val="0"/>
      <w:suff w:val="tab"/>
    </w:lvl>
    <w:lvl w:ilvl="4">
      <w:isLgl w:val="false"/>
      <w:lvlJc w:val="left"/>
      <w:lvlText w:val=" "/>
      <w:numFmt w:val="bullet"/>
      <w:pPr>
        <w:pBdr/>
        <w:spacing/>
        <w:ind w:hanging="480" w:left="3600"/>
      </w:pPr>
      <w:rPr/>
      <w:start w:val="0"/>
      <w:suff w:val="tab"/>
    </w:lvl>
    <w:lvl w:ilvl="5">
      <w:isLgl w:val="false"/>
      <w:lvlJc w:val="left"/>
      <w:lvlText w:val=" "/>
      <w:numFmt w:val="bullet"/>
      <w:pPr>
        <w:pBdr/>
        <w:spacing/>
        <w:ind w:hanging="480" w:left="4320"/>
      </w:pPr>
      <w:rPr/>
      <w:start w:val="0"/>
      <w:suff w:val="tab"/>
    </w:lvl>
    <w:lvl w:ilvl="6">
      <w:isLgl w:val="false"/>
      <w:lvlJc w:val="left"/>
      <w:lvlText w:val=" "/>
      <w:numFmt w:val="bullet"/>
      <w:pPr>
        <w:pBdr/>
        <w:spacing/>
        <w:ind w:hanging="480" w:left="5040"/>
      </w:pPr>
      <w:rPr/>
      <w:start w:val="0"/>
      <w:suff w:val="tab"/>
    </w:lvl>
    <w:lvl w:ilvl="7">
      <w:isLgl w:val="false"/>
      <w:lvlJc w:val="left"/>
      <w:lvlText w:val=" "/>
      <w:numFmt w:val="bullet"/>
      <w:pPr>
        <w:pBdr/>
        <w:spacing/>
        <w:ind w:hanging="480" w:left="5760"/>
      </w:pPr>
      <w:rPr/>
      <w:start w:val="0"/>
      <w:suff w:val="tab"/>
    </w:lvl>
    <w:lvl w:ilvl="8">
      <w:isLgl w:val="false"/>
      <w:lvlJc w:val="left"/>
      <w:lvlText w:val=" "/>
      <w:numFmt w:val="bullet"/>
      <w:pPr>
        <w:pBdr/>
        <w:spacing/>
        <w:ind w:hanging="480" w:left="6480"/>
      </w:pPr>
      <w:rPr/>
      <w:start w:val="0"/>
      <w:suff w:val="tab"/>
    </w:lvl>
  </w:abstractNum>
  <w:abstractNum w:abstractNumId="4">
    <w:lvl w:ilvl="0">
      <w:isLgl w:val="false"/>
      <w:lvlJc w:val="left"/>
      <w:lvlText w:val="•"/>
      <w:numFmt w:val="bullet"/>
      <w:pPr>
        <w:pBdr/>
        <w:spacing/>
        <w:ind w:hanging="480" w:left="720"/>
      </w:pPr>
      <w:rPr/>
      <w:start w:val="0"/>
      <w:suff w:val="tab"/>
    </w:lvl>
    <w:lvl w:ilvl="1">
      <w:isLgl w:val="false"/>
      <w:lvlJc w:val="left"/>
      <w:lvlText w:val="–"/>
      <w:numFmt w:val="bullet"/>
      <w:pPr>
        <w:pBdr/>
        <w:spacing/>
        <w:ind w:hanging="480" w:left="1440"/>
      </w:pPr>
      <w:rPr/>
      <w:start w:val="0"/>
      <w:suff w:val="tab"/>
    </w:lvl>
    <w:lvl w:ilvl="2">
      <w:isLgl w:val="false"/>
      <w:lvlJc w:val="left"/>
      <w:lvlText w:val="•"/>
      <w:numFmt w:val="bullet"/>
      <w:pPr>
        <w:pBdr/>
        <w:spacing/>
        <w:ind w:hanging="480" w:left="2160"/>
      </w:pPr>
      <w:rPr/>
      <w:start w:val="0"/>
      <w:suff w:val="tab"/>
    </w:lvl>
    <w:lvl w:ilvl="3">
      <w:isLgl w:val="false"/>
      <w:lvlJc w:val="left"/>
      <w:lvlText w:val="–"/>
      <w:numFmt w:val="bullet"/>
      <w:pPr>
        <w:pBdr/>
        <w:spacing/>
        <w:ind w:hanging="480" w:left="2880"/>
      </w:pPr>
      <w:rPr/>
      <w:start w:val="0"/>
      <w:suff w:val="tab"/>
    </w:lvl>
    <w:lvl w:ilvl="4">
      <w:isLgl w:val="false"/>
      <w:lvlJc w:val="left"/>
      <w:lvlText w:val="•"/>
      <w:numFmt w:val="bullet"/>
      <w:pPr>
        <w:pBdr/>
        <w:spacing/>
        <w:ind w:hanging="480" w:left="3600"/>
      </w:pPr>
      <w:rPr/>
      <w:start w:val="0"/>
      <w:suff w:val="tab"/>
    </w:lvl>
    <w:lvl w:ilvl="5">
      <w:isLgl w:val="false"/>
      <w:lvlJc w:val="left"/>
      <w:lvlText w:val="–"/>
      <w:numFmt w:val="bullet"/>
      <w:pPr>
        <w:pBdr/>
        <w:spacing/>
        <w:ind w:hanging="480" w:left="4320"/>
      </w:pPr>
      <w:rPr/>
      <w:start w:val="0"/>
      <w:suff w:val="tab"/>
    </w:lvl>
    <w:lvl w:ilvl="6">
      <w:isLgl w:val="false"/>
      <w:lvlJc w:val="left"/>
      <w:lvlText w:val="•"/>
      <w:numFmt w:val="bullet"/>
      <w:pPr>
        <w:pBdr/>
        <w:spacing/>
        <w:ind w:hanging="480" w:left="5040"/>
      </w:pPr>
      <w:rPr/>
      <w:start w:val="0"/>
      <w:suff w:val="tab"/>
    </w:lvl>
    <w:lvl w:ilvl="7">
      <w:isLgl w:val="false"/>
      <w:lvlJc w:val="left"/>
      <w:lvlText w:val="–"/>
      <w:numFmt w:val="bullet"/>
      <w:pPr>
        <w:pBdr/>
        <w:spacing/>
        <w:ind w:hanging="480" w:left="5760"/>
      </w:pPr>
      <w:rPr/>
      <w:start w:val="0"/>
      <w:suff w:val="tab"/>
    </w:lvl>
    <w:lvl w:ilvl="8">
      <w:isLgl w:val="false"/>
      <w:lvlJc w:val="left"/>
      <w:lvlText w:val="•"/>
      <w:numFmt w:val="bullet"/>
      <w:pPr>
        <w:pBdr/>
        <w:spacing/>
        <w:ind w:hanging="480" w:left="6480"/>
      </w:pPr>
      <w:rPr/>
      <w:start w:val="0"/>
      <w:suff w:val="tab"/>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trackRevisions w:val="false"/>
  <w:doNotTrackMoves/>
  <w:documentProtection/>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s>
  <w:themeFontLang w:eastAsia="zh-CN" w:val="en-US"/>
  <w:clrSchemeMapping w:accent1="accent1" w:accent2="accent2" w:accent3="accent3" w:accent4="accent4" w:accent5="accent5" w:accent6="accent6" w:bg1="light1" w:bg2="light2" w:followedHyperlink="followedHyperlink" w:hyperlink="hyperlink" w:t1="dark1" w:t2="dark2"/>
  <w:shapeDefaults>
    <o:shapedefaults spidmax="1026" strokecolor="000000"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hint="default"/>
      </w:rPr>
    </w:rPrDefault>
    <w:pPrDefault>
      <w:pPr>
        <w:pBdr/>
        <w:spacing/>
        <w:ind/>
      </w:pPr>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styleId="714" w:type="character">
    <w:name w:val="Heading 1 Char"/>
    <w:basedOn w:val="885"/>
    <w:link w:val="876"/>
    <w:uiPriority w:val="9"/>
    <w:pPr>
      <w:pBdr/>
      <w:spacing/>
      <w:ind/>
    </w:pPr>
    <w:rPr>
      <w:rFonts w:ascii="Arial" w:cs="Arial" w:eastAsia="Arial" w:hAnsi="Arial"/>
      <w:sz w:val="40"/>
      <w:szCs w:val="40"/>
    </w:rPr>
  </w:style>
  <w:style w:styleId="715" w:type="character">
    <w:name w:val="Heading 2 Char"/>
    <w:basedOn w:val="885"/>
    <w:link w:val="877"/>
    <w:uiPriority w:val="9"/>
    <w:pPr>
      <w:pBdr/>
      <w:spacing/>
      <w:ind/>
    </w:pPr>
    <w:rPr>
      <w:rFonts w:ascii="Arial" w:cs="Arial" w:eastAsia="Arial" w:hAnsi="Arial"/>
      <w:sz w:val="34"/>
    </w:rPr>
  </w:style>
  <w:style w:styleId="716" w:type="character">
    <w:name w:val="Heading 3 Char"/>
    <w:basedOn w:val="885"/>
    <w:link w:val="878"/>
    <w:uiPriority w:val="9"/>
    <w:pPr>
      <w:pBdr/>
      <w:spacing/>
      <w:ind/>
    </w:pPr>
    <w:rPr>
      <w:rFonts w:ascii="Arial" w:cs="Arial" w:eastAsia="Arial" w:hAnsi="Arial"/>
      <w:sz w:val="30"/>
      <w:szCs w:val="30"/>
    </w:rPr>
  </w:style>
  <w:style w:styleId="717" w:type="character">
    <w:name w:val="Heading 4 Char"/>
    <w:basedOn w:val="885"/>
    <w:link w:val="879"/>
    <w:uiPriority w:val="9"/>
    <w:pPr>
      <w:pBdr/>
      <w:spacing/>
      <w:ind/>
    </w:pPr>
    <w:rPr>
      <w:rFonts w:ascii="Arial" w:cs="Arial" w:eastAsia="Arial" w:hAnsi="Arial"/>
      <w:b/>
      <w:bCs/>
      <w:sz w:val="26"/>
      <w:szCs w:val="26"/>
    </w:rPr>
  </w:style>
  <w:style w:styleId="718" w:type="character">
    <w:name w:val="Heading 5 Char"/>
    <w:basedOn w:val="885"/>
    <w:link w:val="880"/>
    <w:uiPriority w:val="9"/>
    <w:pPr>
      <w:pBdr/>
      <w:spacing/>
      <w:ind/>
    </w:pPr>
    <w:rPr>
      <w:rFonts w:ascii="Arial" w:cs="Arial" w:eastAsia="Arial" w:hAnsi="Arial"/>
      <w:b/>
      <w:bCs/>
      <w:sz w:val="24"/>
      <w:szCs w:val="24"/>
    </w:rPr>
  </w:style>
  <w:style w:styleId="719" w:type="character">
    <w:name w:val="Heading 6 Char"/>
    <w:basedOn w:val="885"/>
    <w:link w:val="881"/>
    <w:uiPriority w:val="9"/>
    <w:pPr>
      <w:pBdr/>
      <w:spacing/>
      <w:ind/>
    </w:pPr>
    <w:rPr>
      <w:rFonts w:ascii="Arial" w:cs="Arial" w:eastAsia="Arial" w:hAnsi="Arial"/>
      <w:b/>
      <w:bCs/>
      <w:sz w:val="22"/>
      <w:szCs w:val="22"/>
    </w:rPr>
  </w:style>
  <w:style w:styleId="720" w:type="character">
    <w:name w:val="Heading 7 Char"/>
    <w:basedOn w:val="885"/>
    <w:link w:val="882"/>
    <w:uiPriority w:val="9"/>
    <w:pPr>
      <w:pBdr/>
      <w:spacing/>
      <w:ind/>
    </w:pPr>
    <w:rPr>
      <w:rFonts w:ascii="Arial" w:cs="Arial" w:eastAsia="Arial" w:hAnsi="Arial"/>
      <w:b/>
      <w:bCs/>
      <w:i/>
      <w:iCs/>
      <w:sz w:val="22"/>
      <w:szCs w:val="22"/>
    </w:rPr>
  </w:style>
  <w:style w:styleId="721" w:type="character">
    <w:name w:val="Heading 8 Char"/>
    <w:basedOn w:val="885"/>
    <w:link w:val="883"/>
    <w:uiPriority w:val="9"/>
    <w:pPr>
      <w:pBdr/>
      <w:spacing/>
      <w:ind/>
    </w:pPr>
    <w:rPr>
      <w:rFonts w:ascii="Arial" w:cs="Arial" w:eastAsia="Arial" w:hAnsi="Arial"/>
      <w:i/>
      <w:iCs/>
      <w:sz w:val="22"/>
      <w:szCs w:val="22"/>
    </w:rPr>
  </w:style>
  <w:style w:styleId="722" w:type="character">
    <w:name w:val="Heading 9 Char"/>
    <w:basedOn w:val="885"/>
    <w:link w:val="884"/>
    <w:uiPriority w:val="9"/>
    <w:pPr>
      <w:pBdr/>
      <w:spacing/>
      <w:ind/>
    </w:pPr>
    <w:rPr>
      <w:rFonts w:ascii="Arial" w:cs="Arial" w:eastAsia="Arial" w:hAnsi="Arial"/>
      <w:i/>
      <w:iCs/>
      <w:sz w:val="21"/>
      <w:szCs w:val="21"/>
    </w:rPr>
  </w:style>
  <w:style w:styleId="723" w:type="paragraph">
    <w:name w:val="List Paragraph"/>
    <w:basedOn w:val="875"/>
    <w:uiPriority w:val="34"/>
    <w:qFormat/>
    <w:pPr>
      <w:pBdr/>
      <w:spacing/>
      <w:ind w:left="720"/>
      <w:contextualSpacing w:val="true"/>
    </w:pPr>
  </w:style>
  <w:style w:styleId="724" w:type="paragraph">
    <w:name w:val="No Spacing"/>
    <w:uiPriority w:val="1"/>
    <w:qFormat/>
    <w:pPr>
      <w:pBdr/>
      <w:spacing w:after="0" w:before="0" w:line="240" w:lineRule="auto"/>
      <w:ind/>
    </w:pPr>
  </w:style>
  <w:style w:styleId="725" w:type="character">
    <w:name w:val="Title Char"/>
    <w:basedOn w:val="885"/>
    <w:link w:val="901"/>
    <w:uiPriority w:val="10"/>
    <w:pPr>
      <w:pBdr/>
      <w:spacing/>
      <w:ind/>
    </w:pPr>
    <w:rPr>
      <w:sz w:val="48"/>
      <w:szCs w:val="48"/>
    </w:rPr>
  </w:style>
  <w:style w:styleId="726" w:type="character">
    <w:name w:val="Subtitle Char"/>
    <w:basedOn w:val="885"/>
    <w:link w:val="900"/>
    <w:uiPriority w:val="11"/>
    <w:pPr>
      <w:pBdr/>
      <w:spacing/>
      <w:ind/>
    </w:pPr>
    <w:rPr>
      <w:sz w:val="24"/>
      <w:szCs w:val="24"/>
    </w:rPr>
  </w:style>
  <w:style w:styleId="727" w:type="paragraph">
    <w:name w:val="Quote"/>
    <w:basedOn w:val="875"/>
    <w:next w:val="875"/>
    <w:link w:val="728"/>
    <w:uiPriority w:val="29"/>
    <w:qFormat/>
    <w:pPr>
      <w:pBdr/>
      <w:spacing/>
      <w:ind w:left="720" w:right="720"/>
    </w:pPr>
    <w:rPr>
      <w:i/>
    </w:rPr>
  </w:style>
  <w:style w:styleId="728" w:type="character">
    <w:name w:val="Quote Char"/>
    <w:link w:val="727"/>
    <w:uiPriority w:val="29"/>
    <w:pPr>
      <w:pBdr/>
      <w:spacing/>
      <w:ind/>
    </w:pPr>
    <w:rPr>
      <w:i/>
    </w:rPr>
  </w:style>
  <w:style w:styleId="729" w:type="paragraph">
    <w:name w:val="Intense Quote"/>
    <w:basedOn w:val="875"/>
    <w:next w:val="875"/>
    <w:link w:val="730"/>
    <w:uiPriority w:val="30"/>
    <w:qFormat/>
    <w:pPr>
      <w:pBdr>
        <w:top w:color="ffffff" w:space="5" w:sz="4" w:val="single"/>
        <w:left w:color="ffffff" w:space="10" w:sz="4" w:val="single"/>
        <w:bottom w:color="ffffff" w:space="5" w:sz="4" w:val="single"/>
        <w:right w:color="ffffff" w:space="10" w:sz="4" w:val="single"/>
      </w:pBdr>
      <w:shd w:color="auto" w:fill="f2f2f2" w:val="clear"/>
      <w:spacing/>
      <w:ind w:left="720" w:right="720"/>
      <w:contextualSpacing w:val="false"/>
    </w:pPr>
    <w:rPr>
      <w:i/>
    </w:rPr>
  </w:style>
  <w:style w:styleId="730" w:type="character">
    <w:name w:val="Intense Quote Char"/>
    <w:link w:val="729"/>
    <w:uiPriority w:val="30"/>
    <w:pPr>
      <w:pBdr/>
      <w:spacing/>
      <w:ind/>
    </w:pPr>
    <w:rPr>
      <w:i/>
    </w:rPr>
  </w:style>
  <w:style w:styleId="731" w:type="character">
    <w:name w:val="Header Char"/>
    <w:basedOn w:val="885"/>
    <w:link w:val="893"/>
    <w:uiPriority w:val="99"/>
    <w:pPr>
      <w:pBdr/>
      <w:spacing/>
      <w:ind/>
    </w:pPr>
  </w:style>
  <w:style w:styleId="732" w:type="character">
    <w:name w:val="Footer Char"/>
    <w:basedOn w:val="885"/>
    <w:link w:val="891"/>
    <w:uiPriority w:val="99"/>
    <w:pPr>
      <w:pBdr/>
      <w:spacing/>
      <w:ind/>
    </w:pPr>
  </w:style>
  <w:style w:styleId="733" w:type="character">
    <w:name w:val="Caption Char"/>
    <w:basedOn w:val="889"/>
    <w:link w:val="891"/>
    <w:uiPriority w:val="99"/>
    <w:pPr>
      <w:pBdr/>
      <w:spacing/>
      <w:ind/>
    </w:pPr>
  </w:style>
  <w:style w:styleId="734" w:type="table">
    <w:name w:val="Table Grid"/>
    <w:basedOn w:val="886"/>
    <w:uiPriority w:val="59"/>
    <w:pPr>
      <w:pBdr/>
      <w:spacing w:after="0" w:line="240" w:lineRule="auto"/>
      <w:ind/>
    </w:pPr>
    <w:tblPr>
      <w:tblInd w:type="dxa"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5" w:type="table">
    <w:name w:val="Table Grid Light"/>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6" w:type="table">
    <w:name w:val="Plain Table 1"/>
    <w:basedOn w:val="886"/>
    <w:uiPriority w:val="59"/>
    <w:pPr>
      <w:pBdr/>
      <w:spacing w:after="0" w:line="240" w:lineRule="auto"/>
      <w:ind/>
    </w:pPr>
    <w:tblPr>
      <w:tblInd w:type="dxa" w:w="0"/>
      <w:tblBorders>
        <w:top w:color="000000" w:space="0" w:sz="4" w:themeColor="text1" w:themeTint="50" w:val="single"/>
        <w:left w:color="000000" w:space="0" w:sz="4" w:themeColor="text1" w:themeTint="50" w:val="single"/>
        <w:bottom w:color="000000" w:space="0" w:sz="4" w:themeColor="text1" w:themeTint="50" w:val="single"/>
        <w:right w:color="000000" w:space="0" w:sz="4" w:themeColor="text1" w:themeTint="50" w:val="single"/>
        <w:insideH w:color="000000" w:space="0" w:sz="4" w:themeColor="text1" w:themeTint="50" w:val="single"/>
        <w:insideV w:color="000000" w:space="0" w:sz="4" w:themeColor="text1" w:themeTint="50" w:val="single"/>
      </w:tblBorders>
      <w:tblCellMar>
        <w:left w:type="dxa" w:w="108"/>
        <w:top w:type="dxa" w:w="0"/>
        <w:right w:type="dxa" w:w="108"/>
        <w:bottom w:type="dxa" w:w="0"/>
      </w:tblCellMar>
    </w:tblPr>
    <w:tcPr>
      <w:tcBorders/>
    </w:tcPr>
    <w:tblStylePr w:type="band1Horz">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7" w:type="table">
    <w:name w:val="Plain Table 2"/>
    <w:basedOn w:val="886"/>
    <w:uiPriority w:val="59"/>
    <w:pPr>
      <w:pBdr/>
      <w:spacing w:after="0" w:line="240" w:lineRule="auto"/>
      <w:ind/>
    </w:pPr>
    <w:tblPr>
      <w:tblInd w:type="dxa" w:w="0"/>
      <w:tblBorders>
        <w:top w:color="000000" w:space="0" w:sz="4" w:themeColor="text1" w:val="single"/>
        <w:left w:color="000000" w:space="0" w:sz="4" w:themeColor="text1" w:val="none"/>
        <w:bottom w:color="000000" w:space="0" w:sz="4" w:themeColor="text1" w:val="single"/>
        <w:right w:color="000000" w:space="0" w:sz="4" w:themeColor="text1" w:val="none"/>
      </w:tblBorders>
      <w:tblCellMar>
        <w:left w:type="dxa" w:w="108"/>
        <w:top w:type="dxa" w:w="0"/>
        <w:right w:type="dxa" w:w="108"/>
        <w:bottom w:type="dxa" w:w="0"/>
      </w:tblCellMar>
    </w:tblPr>
    <w:tcPr>
      <w:tcBorders/>
    </w:tcPr>
    <w:tblStylePr w:type="band1Horz">
      <w:pPr>
        <w:pBdr/>
        <w:spacing/>
        <w:ind/>
      </w:pPr>
      <w:tblPr>
        <w:tblBorders/>
      </w:tblPr>
      <w:tcPr>
        <w:tcBorders>
          <w:top w:color="000000" w:space="0" w:sz="4" w:themeColor="text1" w:val="single"/>
          <w:bottom w:color="000000" w:space="0" w:sz="4" w:themeColor="text1" w:val="single"/>
        </w:tcBorders>
      </w:tcPr>
    </w:tblStylePr>
    <w:tblStylePr w:type="band1Vert">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left w:color="000000" w:space="0" w:sz="4" w:themeColor="text1" w:val="single"/>
          <w:right w:color="000000" w:space="0" w:sz="4" w:themeColor="text1" w:val="single"/>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val="single"/>
          <w:bottom w:color="000000" w:space="0" w:sz="4" w:themeColor="text1" w:val="singl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8" w:type="table">
    <w:name w:val="Plain Table 3"/>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color="000000" w:space="0" w:sz="4" w:val="none"/>
          <w:left w:color="000000" w:space="0" w:sz="4" w:val="none"/>
          <w:bottom w:color="000000" w:space="0" w:sz="4" w:val="none"/>
          <w:right w:color="404040" w:space="0" w:sz="4" w:val="single"/>
        </w:tcBorders>
      </w:tcPr>
    </w:tblStylePr>
    <w:tblStylePr w:type="firstRow">
      <w:rPr>
        <w:b/>
        <w:caps/>
        <w:color w:val="404040"/>
      </w:rPr>
      <w:pPr>
        <w:pBdr/>
        <w:spacing/>
        <w:ind/>
      </w:pPr>
      <w:tblPr>
        <w:tblBorders/>
      </w:tblPr>
      <w:tcPr>
        <w:tcBorders>
          <w:top w:color="000000" w:space="0" w:sz="4" w:val="none"/>
          <w:left w:color="000000" w:space="0" w:sz="4" w:val="none"/>
          <w:bottom w:color="404040" w:space="0" w:sz="4" w:val="single"/>
          <w:right w:color="000000" w:space="0" w:sz="4" w:val="none"/>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39" w:type="table">
    <w:name w:val="Plain Table 4"/>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0" w:type="table">
    <w:name w:val="Plain Table 5"/>
    <w:basedOn w:val="886"/>
    <w:uiPriority w:val="99"/>
    <w:pPr>
      <w:pBdr/>
      <w:spacing w:after="0" w:line="240" w:lineRule="auto"/>
      <w:ind/>
    </w:p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1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right w:color="404040" w:space="0" w:sz="4" w:val="single"/>
        </w:tcBorders>
      </w:tcPr>
    </w:tblStylePr>
    <w:tblStylePr w:type="firstRow">
      <w:rPr>
        <w:i/>
        <w:color w:val="404040"/>
      </w:rPr>
      <w:pPr>
        <w:pBdr/>
        <w:spacing/>
        <w:ind/>
      </w:pPr>
      <w:tblPr>
        <w:tblBorders/>
      </w:tblPr>
      <w:tcPr>
        <w:shd w:color="ffffff" w:val="clear"/>
        <w:tcBorders>
          <w:left w:color="000000" w:space="0" w:sz="4" w:val="none"/>
          <w:bottom w:color="404040" w:space="0" w:sz="4" w:val="single"/>
          <w:right w:color="000000" w:space="0" w:sz="4" w:val="none"/>
        </w:tcBorders>
      </w:tcPr>
    </w:tblStylePr>
    <w:tblStylePr w:type="lastCol">
      <w:rPr>
        <w:i/>
        <w:color w:val="404040"/>
      </w:rPr>
      <w:pPr>
        <w:pBdr/>
        <w:spacing/>
        <w:ind/>
      </w:pPr>
      <w:tblPr>
        <w:tblBorders/>
      </w:tblPr>
      <w:tcPr>
        <w:shd w:color="ffffff" w:val="clear"/>
        <w:tcBorders>
          <w:left w:color="404040" w:space="0" w:sz="4" w:val="single"/>
        </w:tcBorders>
      </w:tcPr>
    </w:tblStylePr>
    <w:tblStylePr w:type="lastRow">
      <w:rPr>
        <w:i/>
        <w:color w:val="404040"/>
      </w:rPr>
      <w:pPr>
        <w:pBdr/>
        <w:spacing/>
        <w:ind/>
      </w:pPr>
      <w:tblPr>
        <w:tblBorders/>
      </w:tblPr>
      <w:tcPr>
        <w:shd w:color="ffffff" w:val="clear"/>
        <w:tcBorders>
          <w:top w:color="404040" w:space="0" w:sz="4" w:val="single"/>
          <w:left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1" w:type="table">
    <w:name w:val="Grid Table 1 Light"/>
    <w:basedOn w:val="886"/>
    <w:uiPriority w:val="99"/>
    <w:pPr>
      <w:pBdr/>
      <w:spacing w:after="0" w:line="240" w:lineRule="auto"/>
      <w:ind/>
    </w:pPr>
    <w:tblPr>
      <w:tblStyleRowBandSize w:val="1"/>
      <w:tblStyleColBandSize w:val="1"/>
      <w:tblInd w:type="dxa" w:w="0"/>
      <w:tbl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insideH w:color="000000" w:space="0" w:sz="4" w:themeColor="text1" w:themeTint="67" w:val="single"/>
        <w:insideV w:color="000000" w:space="0" w:sz="4" w:themeColor="tex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67" w:val="single"/>
          <w:left w:color="000000" w:space="0" w:sz="4" w:themeColor="text1" w:themeTint="67" w:val="single"/>
          <w:bottom w:color="000000" w:space="0" w:sz="4" w:themeColor="text1" w:themeTint="67" w:val="single"/>
          <w:right w:color="000000" w:space="0" w:sz="4" w:themeColor="tex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tex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2" w:type="table">
    <w:name w:val="Grid Table 1 Light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1"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3" w:type="table">
    <w:name w:val="Grid Table 1 Light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2"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4" w:type="table">
    <w:name w:val="Grid Table 1 Light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3"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5" w:type="table">
    <w:name w:val="Grid Table 1 Light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4"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6" w:type="table">
    <w:name w:val="Grid Table 1 Light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5"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7" w:type="table">
    <w:name w:val="Grid Table 1 Light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color="000000" w:space="0" w:sz="12" w:themeColor="accent6" w:themeTint="9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8" w:type="table">
    <w:name w:val="Grid Table 2"/>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text1" w:themeTint="9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text1" w:themeTint="9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49" w:type="table">
    <w:name w:val="Grid Table 2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1" w:themeTint="E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1" w:themeTint="E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0" w:type="table">
    <w:name w:val="Grid Table 2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2" w:themeTint="97"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1" w:type="table">
    <w:name w:val="Grid Table 2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3" w:themeTint="FE"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2" w:type="table">
    <w:name w:val="Grid Table 2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4" w:themeTint="9A"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3" w:type="table">
    <w:name w:val="Grid Table 2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4" w:type="table">
    <w:name w:val="Grid Table 2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12"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color="ffffff" w:val="clea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5" w:type="table">
    <w:name w:val="Grid Table 3"/>
    <w:basedOn w:val="886"/>
    <w:uiPriority w:val="99"/>
    <w:pPr>
      <w:pBdr/>
      <w:spacing w:after="0" w:line="240" w:lineRule="auto"/>
      <w:ind/>
    </w:pPr>
    <w:tblPr>
      <w:tblStyleRowBandSize w:val="1"/>
      <w:tblStyleColBandSize w:val="1"/>
      <w:tblInd w:type="dxa" w:w="0"/>
      <w:tblBorders>
        <w:bottom w:color="000000" w:space="0" w:sz="4" w:themeColor="text1" w:themeTint="95" w:val="single"/>
        <w:insideH w:color="000000" w:space="0" w:sz="4" w:themeColor="text1" w:themeTint="95" w:val="single"/>
        <w:insideV w:color="000000" w:space="0" w:sz="4" w:themeColor="text1" w:themeTint="95"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6" w:type="table">
    <w:name w:val="Grid Table 3 - Accent 1"/>
    <w:basedOn w:val="886"/>
    <w:uiPriority w:val="99"/>
    <w:pPr>
      <w:pBdr/>
      <w:spacing w:after="0" w:line="240" w:lineRule="auto"/>
      <w:ind/>
    </w:pPr>
    <w:tblPr>
      <w:tblStyleRowBandSize w:val="1"/>
      <w:tblStyleColBandSize w:val="1"/>
      <w:tblInd w:type="dxa" w:w="0"/>
      <w:tblBorders>
        <w:bottom w:color="000000" w:space="0" w:sz="4" w:themeColor="accent1" w:themeTint="EA" w:val="single"/>
        <w:insideH w:color="000000" w:space="0" w:sz="4" w:themeColor="accent1" w:themeTint="EA" w:val="single"/>
        <w:insideV w:color="000000" w:space="0" w:sz="4" w:themeColor="accent1" w:themeTint="EA" w:val="single"/>
      </w:tblBorders>
    </w:tblPr>
    <w:tcPr>
      <w:tcBorders/>
    </w:tcPr>
    <w:tblStylePr w:type="band1Horz">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1Vert">
      <w:rPr>
        <w:rFonts w:ascii="Arial" w:hAnsi="Arial"/>
        <w:color w:val="404040"/>
        <w:sz w:val="22"/>
      </w:rPr>
      <w:pPr>
        <w:pBdr/>
        <w:spacing/>
        <w:ind/>
      </w:pPr>
      <w:tblPr>
        <w:tblBorders/>
      </w:tblPr>
      <w:tcPr>
        <w:shd w:color="ffffff" w:fill="dbe5f2" w:themeColor="accent1" w:themeFill="accen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7" w:type="table">
    <w:name w:val="Grid Table 3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8" w:type="table">
    <w:name w:val="Grid Table 3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59" w:type="table">
    <w:name w:val="Grid Table 3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0" w:type="table">
    <w:name w:val="Grid Table 3 - Accent 5"/>
    <w:basedOn w:val="886"/>
    <w:uiPriority w:val="99"/>
    <w:pPr>
      <w:pBdr/>
      <w:spacing w:after="0" w:line="240" w:lineRule="auto"/>
      <w:ind/>
    </w:pPr>
    <w:tblPr>
      <w:tblStyleRowBandSize w:val="1"/>
      <w:tblStyleColBandSize w:val="1"/>
      <w:tblInd w:type="dxa" w:w="0"/>
      <w:tblBorders>
        <w:bottom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1" w:type="table">
    <w:name w:val="Grid Table 3 - Accent 6"/>
    <w:basedOn w:val="886"/>
    <w:uiPriority w:val="99"/>
    <w:pPr>
      <w:pBdr/>
      <w:spacing w:after="0" w:line="240" w:lineRule="auto"/>
      <w:ind/>
    </w:pPr>
    <w:tblPr>
      <w:tblStyleRowBandSize w:val="1"/>
      <w:tblStyleColBandSize w:val="1"/>
      <w:tblInd w:type="dxa" w:w="0"/>
      <w:tblBorders>
        <w:bottom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fir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Col">
      <w:rPr>
        <w:i/>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lastRow">
      <w:rPr>
        <w:b/>
        <w:color w:val="404040"/>
      </w:rPr>
      <w:pPr>
        <w:pBdr/>
        <w:spacing/>
        <w:ind/>
      </w:pPr>
      <w:tblPr>
        <w:tblBorders/>
      </w:tblPr>
      <w:tcPr>
        <w:shd w:color="ffffff" w:val="clear"/>
        <w:tcBorders>
          <w:top w:color="000000" w:space="0" w:sz="4" w:val="non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2" w:type="table">
    <w:name w:val="Grid Table 4"/>
    <w:basedOn w:val="886"/>
    <w:uiPriority w:val="59"/>
    <w:pPr>
      <w:pBdr/>
      <w:spacing w:after="0" w:line="240" w:lineRule="auto"/>
      <w:ind/>
    </w:pPr>
    <w:tblPr>
      <w:tblStyleRowBandSize w:val="1"/>
      <w:tblStyleColBandSize w:val="1"/>
      <w:tblInd w:type="dxa" w:w="0"/>
      <w:tblBorders>
        <w:top w:color="000000" w:space="0" w:sz="4" w:themeColor="text1" w:themeTint="90" w:val="single"/>
        <w:left w:color="000000" w:space="0" w:sz="4" w:themeColor="text1" w:themeTint="90" w:val="single"/>
        <w:bottom w:color="000000" w:space="0" w:sz="4" w:themeColor="text1" w:themeTint="90" w:val="single"/>
        <w:right w:color="000000" w:space="0" w:sz="4" w:themeColor="text1" w:themeTint="90" w:val="single"/>
        <w:insideH w:color="000000" w:space="0" w:sz="4" w:themeColor="text1" w:themeTint="90" w:val="single"/>
        <w:insideV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1Vert">
      <w:rPr>
        <w:rFonts w:ascii="Arial" w:hAnsi="Arial"/>
        <w:color w:val="404040"/>
        <w:sz w:val="22"/>
      </w:rPr>
      <w:pPr>
        <w:pBdr/>
        <w:spacing/>
        <w:ind/>
      </w:pPr>
      <w:tblPr>
        <w:tblBorders/>
      </w:tblPr>
      <w:tcPr>
        <w:shd w:color="ffffff" w:fill="cbcbcb" w:themeColor="text1" w:themeFill="text1"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op w:color="000000" w:space="0" w:sz="4" w:themeColor="text1" w:val="single"/>
          <w:left w:color="000000" w:space="0" w:sz="4" w:themeColor="text1" w:val="single"/>
          <w:bottom w:color="000000" w:space="0" w:sz="4" w:themeColor="text1" w:val="single"/>
          <w:right w:color="000000" w:space="0" w:sz="4" w:themeColor="text1"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3" w:type="table">
    <w:name w:val="Grid Table 4 - Accent 1"/>
    <w:basedOn w:val="886"/>
    <w:uiPriority w:val="5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insideV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1Vert">
      <w:rPr>
        <w:rFonts w:ascii="Arial" w:hAnsi="Arial"/>
        <w:color w:val="404040"/>
        <w:sz w:val="22"/>
      </w:rPr>
      <w:pPr>
        <w:pBdr/>
        <w:spacing/>
        <w:ind/>
      </w:pPr>
      <w:tblPr>
        <w:tblBorders/>
      </w:tblPr>
      <w:tcPr>
        <w:shd w:color="ffffff" w:fill="dce6f2" w:themeColor="accent1" w:themeFill="accent1"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5d8bc2" w:themeColor="accent1" w:themeFill="accent1" w:themeFillTint="EA" w:themeTint="EA" w:val="clear"/>
        <w:tcBorders>
          <w:top w:color="000000" w:space="0" w:sz="4" w:themeColor="accent1" w:themeTint="EA" w:val="single"/>
          <w:left w:color="000000" w:space="0" w:sz="4" w:themeColor="accent1" w:themeTint="EA" w:val="single"/>
          <w:bottom w:color="000000" w:space="0" w:sz="4" w:themeColor="accent1" w:themeTint="EA" w:val="single"/>
          <w:right w:color="000000" w:space="0" w:sz="4" w:themeColor="accent1" w:themeTint="E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themeTint="E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4" w:type="table">
    <w:name w:val="Grid Table 4 - Accent 2"/>
    <w:basedOn w:val="886"/>
    <w:uiPriority w:val="5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insideV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1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5" w:type="table">
    <w:name w:val="Grid Table 4 - Accent 3"/>
    <w:basedOn w:val="886"/>
    <w:uiPriority w:val="5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insideV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1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a" w:themeColor="accent3" w:themeFill="accent3" w:themeFillTint="FE" w:themeTint="FE" w:val="clear"/>
        <w:tc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themeTint="FE"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6" w:type="table">
    <w:name w:val="Grid Table 4 - Accent 4"/>
    <w:basedOn w:val="886"/>
    <w:uiPriority w:val="5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insideV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1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7" w:type="table">
    <w:name w:val="Grid Table 4 - Accent 5"/>
    <w:basedOn w:val="886"/>
    <w:uiPriority w:val="5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1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op w:color="000000" w:space="0" w:sz="4" w:themeColor="accent5" w:val="single"/>
          <w:left w:color="000000" w:space="0" w:sz="4" w:themeColor="accent5" w:val="single"/>
          <w:bottom w:color="000000" w:space="0" w:sz="4" w:themeColor="accent5" w:val="single"/>
          <w:right w:color="000000" w:space="0" w:sz="4" w:themeColor="accent5"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8" w:type="table">
    <w:name w:val="Grid Table 4 - Accent 6"/>
    <w:basedOn w:val="886"/>
    <w:uiPriority w:val="5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1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op w:color="000000" w:space="0" w:sz="4" w:themeColor="accent6" w:val="single"/>
          <w:left w:color="000000" w:space="0" w:sz="4" w:themeColor="accent6" w:val="single"/>
          <w:bottom w:color="000000" w:space="0" w:sz="4" w:themeColor="accent6" w:val="single"/>
          <w:right w:color="000000" w:space="0" w:sz="4" w:themeColor="accent6" w:val="singl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69" w:type="table">
    <w:name w:val="Grid Table 5 Dark"/>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bfbfbf" w:themeColor="text1" w:themeFill="text1" w:themeFillTint="40" w:themeTint="40" w:val="clear"/>
    </w:tblPr>
    <w:tcPr>
      <w:tcBorders/>
    </w:tcPr>
    <w:tblStylePr w:type="band1Horz">
      <w:pPr>
        <w:pBdr/>
        <w:spacing/>
        <w:ind/>
      </w:pPr>
      <w:tblPr>
        <w:tblBorders/>
      </w:tblPr>
      <w:tcPr>
        <w:shd w:color="ffffff" w:fill="8a8a8a" w:themeColor="text1" w:themeFill="text1" w:themeFillTint="75" w:themeTint="75" w:val="clear"/>
        <w:tcBorders/>
      </w:tcPr>
    </w:tblStylePr>
    <w:tblStylePr w:type="band1Vert">
      <w:pPr>
        <w:pBdr/>
        <w:spacing/>
        <w:ind/>
      </w:pPr>
      <w:tblPr>
        <w:tblBorders/>
      </w:tblPr>
      <w:tcPr>
        <w:shd w:color="ffffff" w:fill="8a8a8a" w:themeColor="text1" w:themeFill="tex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000000" w:themeColor="text1" w:themeFill="text1" w:val="clea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rFonts w:ascii="Arial" w:hAnsi="Arial"/>
        <w:b/>
        <w:color w:val="ffffff"/>
        <w:sz w:val="22"/>
      </w:rPr>
      <w:pPr>
        <w:pBdr/>
        <w:spacing/>
        <w:ind/>
      </w:pPr>
      <w:tblPr>
        <w:tblBorders/>
      </w:tblPr>
      <w:tcPr>
        <w:shd w:color="ffffff" w:fill="000000" w:themeColor="text1" w:themeFill="text1" w:val="clear"/>
        <w:tcBorders/>
      </w:tcPr>
    </w:tblStylePr>
    <w:tblStylePr w:type="lastRow">
      <w:rPr>
        <w:rFonts w:ascii="Arial" w:hAnsi="Arial"/>
        <w:b/>
        <w:color w:val="ffffff"/>
        <w:sz w:val="22"/>
      </w:rPr>
      <w:pPr>
        <w:pBdr/>
        <w:spacing/>
        <w:ind/>
      </w:pPr>
      <w:tblPr>
        <w:tblBorders/>
      </w:tblPr>
      <w:tcPr>
        <w:shd w:color="ffffff" w:fill="000000" w:themeColor="text1" w:themeFill="tex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0" w:type="table">
    <w:name w:val="Grid Table 5 Dark- Accent 1"/>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be5f2" w:themeColor="accent1" w:themeFill="accent1" w:themeFillTint="34" w:themeTint="34" w:val="clear"/>
    </w:tblPr>
    <w:tcPr>
      <w:tcBorders/>
    </w:tcPr>
    <w:tblStylePr w:type="band1Horz">
      <w:pPr>
        <w:pBdr/>
        <w:spacing/>
        <w:ind/>
      </w:pPr>
      <w:tblPr>
        <w:tblBorders/>
      </w:tblPr>
      <w:tcPr>
        <w:shd w:color="ffffff" w:fill="aec5e1" w:themeColor="accent1" w:themeFill="accent1" w:themeFillTint="75" w:themeTint="75" w:val="clear"/>
        <w:tcBorders/>
      </w:tcPr>
    </w:tblStylePr>
    <w:tblStylePr w:type="band1Vert">
      <w:pPr>
        <w:pBdr/>
        <w:spacing/>
        <w:ind/>
      </w:pPr>
      <w:tblPr>
        <w:tblBorders/>
      </w:tblPr>
      <w:tcPr>
        <w:shd w:color="ffffff" w:fill="aec5e1" w:themeColor="accent1" w:themeFill="accent1"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f81bd" w:themeColor="accent1" w:themeFill="accent1" w:val="clea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rFonts w:ascii="Arial" w:hAnsi="Arial"/>
        <w:b/>
        <w:color w:val="ffffff"/>
        <w:sz w:val="22"/>
      </w:rPr>
      <w:pPr>
        <w:pBdr/>
        <w:spacing/>
        <w:ind/>
      </w:pPr>
      <w:tblPr>
        <w:tblBorders/>
      </w:tblPr>
      <w:tcPr>
        <w:shd w:color="ffffff" w:fill="4f81bd" w:themeColor="accent1" w:themeFill="accent1" w:val="clear"/>
        <w:tcBorders/>
      </w:tcPr>
    </w:tblStylePr>
    <w:tblStylePr w:type="lastRow">
      <w:rPr>
        <w:rFonts w:ascii="Arial" w:hAnsi="Arial"/>
        <w:b/>
        <w:color w:val="ffffff"/>
        <w:sz w:val="22"/>
      </w:rPr>
      <w:pPr>
        <w:pBdr/>
        <w:spacing/>
        <w:ind/>
      </w:pPr>
      <w:tblPr>
        <w:tblBorders/>
      </w:tblPr>
      <w:tcPr>
        <w:shd w:color="ffffff" w:fill="4f81bd" w:themeColor="accent1" w:themeFill="accent1"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1" w:type="table">
    <w:name w:val="Grid Table 5 Dark - Accent 2"/>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3dddc" w:themeColor="accent2" w:themeFill="accent2" w:themeFillTint="32" w:themeTint="32" w:val="clear"/>
    </w:tblPr>
    <w:tcPr>
      <w:tcBorders/>
    </w:tcPr>
    <w:tblStylePr w:type="band1Horz">
      <w:pPr>
        <w:pBdr/>
        <w:spacing/>
        <w:ind/>
      </w:pPr>
      <w:tblPr>
        <w:tblBorders/>
      </w:tblPr>
      <w:tcPr>
        <w:shd w:color="ffffff" w:fill="e2afad" w:themeColor="accent2" w:themeFill="accent2" w:themeFillTint="75" w:themeTint="75" w:val="clear"/>
        <w:tcBorders/>
      </w:tcPr>
    </w:tblStylePr>
    <w:tblStylePr w:type="band1Vert">
      <w:pPr>
        <w:pBdr/>
        <w:spacing/>
        <w:ind/>
      </w:pPr>
      <w:tblPr>
        <w:tblBorders/>
      </w:tblPr>
      <w:tcPr>
        <w:shd w:color="ffffff" w:fill="e2afad" w:themeColor="accent2" w:themeFill="accent2"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c0504d" w:themeColor="accent2" w:themeFill="accent2" w:val="clea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rFonts w:ascii="Arial" w:hAnsi="Arial"/>
        <w:b/>
        <w:color w:val="ffffff"/>
        <w:sz w:val="22"/>
      </w:rPr>
      <w:pPr>
        <w:pBdr/>
        <w:spacing/>
        <w:ind/>
      </w:pPr>
      <w:tblPr>
        <w:tblBorders/>
      </w:tblPr>
      <w:tcPr>
        <w:shd w:color="ffffff" w:fill="c0504d" w:themeColor="accent2" w:themeFill="accent2" w:val="clear"/>
        <w:tcBorders/>
      </w:tcPr>
    </w:tblStylePr>
    <w:tblStylePr w:type="lastRow">
      <w:rPr>
        <w:rFonts w:ascii="Arial" w:hAnsi="Arial"/>
        <w:b/>
        <w:color w:val="ffffff"/>
        <w:sz w:val="22"/>
      </w:rPr>
      <w:pPr>
        <w:pBdr/>
        <w:spacing/>
        <w:ind/>
      </w:pPr>
      <w:tblPr>
        <w:tblBorders/>
      </w:tblPr>
      <w:tcPr>
        <w:shd w:color="ffffff" w:fill="c0504d" w:themeColor="accent2" w:themeFill="accent2"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2" w:type="table">
    <w:name w:val="Grid Table 5 Dark - Accent 3"/>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bf1dd" w:themeColor="accent3" w:themeFill="accent3" w:themeFillTint="34" w:themeTint="34" w:val="clear"/>
    </w:tblPr>
    <w:tcPr>
      <w:tcBorders/>
    </w:tcPr>
    <w:tblStylePr w:type="band1Horz">
      <w:pPr>
        <w:pBdr/>
        <w:spacing/>
        <w:ind/>
      </w:pPr>
      <w:tblPr>
        <w:tblBorders/>
      </w:tblPr>
      <w:tcPr>
        <w:shd w:color="ffffff" w:fill="d1e0b3" w:themeColor="accent3" w:themeFill="accent3" w:themeFillTint="75" w:themeTint="75" w:val="clear"/>
        <w:tcBorders/>
      </w:tcPr>
    </w:tblStylePr>
    <w:tblStylePr w:type="band1Vert">
      <w:pPr>
        <w:pBdr/>
        <w:spacing/>
        <w:ind/>
      </w:pPr>
      <w:tblPr>
        <w:tblBorders/>
      </w:tblPr>
      <w:tcPr>
        <w:shd w:color="ffffff" w:fill="d1e0b3" w:themeColor="accent3" w:themeFill="accent3"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9bbb59" w:themeColor="accent3" w:themeFill="accent3" w:val="clea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rFonts w:ascii="Arial" w:hAnsi="Arial"/>
        <w:b/>
        <w:color w:val="ffffff"/>
        <w:sz w:val="22"/>
      </w:rPr>
      <w:pPr>
        <w:pBdr/>
        <w:spacing/>
        <w:ind/>
      </w:pPr>
      <w:tblPr>
        <w:tblBorders/>
      </w:tblPr>
      <w:tcPr>
        <w:shd w:color="ffffff" w:fill="9bbb59" w:themeColor="accent3" w:themeFill="accent3" w:val="clear"/>
        <w:tcBorders/>
      </w:tcPr>
    </w:tblStylePr>
    <w:tblStylePr w:type="lastRow">
      <w:rPr>
        <w:rFonts w:ascii="Arial" w:hAnsi="Arial"/>
        <w:b/>
        <w:color w:val="ffffff"/>
        <w:sz w:val="22"/>
      </w:rPr>
      <w:pPr>
        <w:pBdr/>
        <w:spacing/>
        <w:ind/>
      </w:pPr>
      <w:tblPr>
        <w:tblBorders/>
      </w:tblPr>
      <w:tcPr>
        <w:shd w:color="ffffff" w:fill="9bbb59" w:themeColor="accent3" w:themeFill="accent3"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3" w:type="table">
    <w:name w:val="Grid Table 5 Dark- Accent 4"/>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e5dfec" w:themeColor="accent4" w:themeFill="accent4" w:themeFillTint="34" w:themeTint="34" w:val="clear"/>
    </w:tblPr>
    <w:tcPr>
      <w:tcBorders/>
    </w:tcPr>
    <w:tblStylePr w:type="band1Horz">
      <w:pPr>
        <w:pBdr/>
        <w:spacing/>
        <w:ind/>
      </w:pPr>
      <w:tblPr>
        <w:tblBorders/>
      </w:tblPr>
      <w:tcPr>
        <w:shd w:color="ffffff" w:fill="c5b8d4" w:themeColor="accent4" w:themeFill="accent4" w:themeFillTint="75" w:themeTint="75" w:val="clear"/>
        <w:tcBorders/>
      </w:tcPr>
    </w:tblStylePr>
    <w:tblStylePr w:type="band1Vert">
      <w:pPr>
        <w:pBdr/>
        <w:spacing/>
        <w:ind/>
      </w:pPr>
      <w:tblPr>
        <w:tblBorders/>
      </w:tblPr>
      <w:tcPr>
        <w:shd w:color="ffffff" w:fill="c5b8d4" w:themeColor="accent4" w:themeFill="accent4"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8064a2" w:themeColor="accent4" w:themeFill="accent4" w:val="clea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rFonts w:ascii="Arial" w:hAnsi="Arial"/>
        <w:b/>
        <w:color w:val="ffffff"/>
        <w:sz w:val="22"/>
      </w:rPr>
      <w:pPr>
        <w:pBdr/>
        <w:spacing/>
        <w:ind/>
      </w:pPr>
      <w:tblPr>
        <w:tblBorders/>
      </w:tblPr>
      <w:tcPr>
        <w:shd w:color="ffffff" w:fill="8064a2" w:themeColor="accent4" w:themeFill="accent4" w:val="clear"/>
        <w:tcBorders/>
      </w:tcPr>
    </w:tblStylePr>
    <w:tblStylePr w:type="lastRow">
      <w:rPr>
        <w:rFonts w:ascii="Arial" w:hAnsi="Arial"/>
        <w:b/>
        <w:color w:val="ffffff"/>
        <w:sz w:val="22"/>
      </w:rPr>
      <w:pPr>
        <w:pBdr/>
        <w:spacing/>
        <w:ind/>
      </w:pPr>
      <w:tblPr>
        <w:tblBorders/>
      </w:tblPr>
      <w:tcPr>
        <w:shd w:color="ffffff" w:fill="8064a2" w:themeColor="accent4" w:themeFill="accent4"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4" w:type="table">
    <w:name w:val="Grid Table 5 Dark - Accent 5"/>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daeef3" w:themeColor="accent5" w:themeFill="accent5" w:themeFillTint="34" w:themeTint="34" w:val="clear"/>
    </w:tblPr>
    <w:tcPr>
      <w:tcBorders/>
    </w:tcPr>
    <w:tblStylePr w:type="band1Horz">
      <w:pPr>
        <w:pBdr/>
        <w:spacing/>
        <w:ind/>
      </w:pPr>
      <w:tblPr>
        <w:tblBorders/>
      </w:tblPr>
      <w:tcPr>
        <w:shd w:color="ffffff" w:fill="acd9e5" w:themeColor="accent5" w:themeFill="accent5" w:themeFillTint="75" w:themeTint="75" w:val="clear"/>
        <w:tcBorders/>
      </w:tcPr>
    </w:tblStylePr>
    <w:tblStylePr w:type="band1Vert">
      <w:pPr>
        <w:pBdr/>
        <w:spacing/>
        <w:ind/>
      </w:pPr>
      <w:tblPr>
        <w:tblBorders/>
      </w:tblPr>
      <w:tcPr>
        <w:shd w:color="ffffff" w:fill="acd9e5" w:themeColor="accent5" w:themeFill="accent5"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4bacc6" w:themeColor="accent5" w:themeFill="accent5" w:val="clea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rFonts w:ascii="Arial" w:hAnsi="Arial"/>
        <w:b/>
        <w:color w:val="ffffff"/>
        <w:sz w:val="22"/>
      </w:rPr>
      <w:pPr>
        <w:pBdr/>
        <w:spacing/>
        <w:ind/>
      </w:pPr>
      <w:tblPr>
        <w:tblBorders/>
      </w:tblPr>
      <w:tcPr>
        <w:shd w:color="ffffff" w:fill="4bacc6" w:themeColor="accent5" w:themeFill="accent5" w:val="clear"/>
        <w:tcBorders/>
      </w:tcPr>
    </w:tblStylePr>
    <w:tblStylePr w:type="lastRow">
      <w:rPr>
        <w:rFonts w:ascii="Arial" w:hAnsi="Arial"/>
        <w:b/>
        <w:color w:val="ffffff"/>
        <w:sz w:val="22"/>
      </w:rPr>
      <w:pPr>
        <w:pBdr/>
        <w:spacing/>
        <w:ind/>
      </w:pPr>
      <w:tblPr>
        <w:tblBorders/>
      </w:tblPr>
      <w:tcPr>
        <w:shd w:color="ffffff" w:fill="4bacc6" w:themeColor="accent5" w:themeFill="accent5"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5" w:type="table">
    <w:name w:val="Grid Table 5 Dark - Accent 6"/>
    <w:basedOn w:val="886"/>
    <w:uiPriority w:val="99"/>
    <w:pPr>
      <w:pBdr/>
      <w:spacing w:after="0" w:line="240" w:lineRule="auto"/>
      <w:ind/>
    </w:pPr>
    <w:tblPr>
      <w:tblStyleRowBandSize w:val="1"/>
      <w:tblStyleColBandSize w:val="1"/>
      <w:tblInd w:type="dxa" w:w="0"/>
      <w:tblBorders>
        <w:top w:color="000000" w:space="0" w:sz="4" w:themeColor="light1" w:val="single"/>
        <w:left w:color="000000" w:space="0" w:sz="4" w:themeColor="light1" w:val="single"/>
        <w:bottom w:color="000000" w:space="0" w:sz="4" w:themeColor="light1" w:val="single"/>
        <w:right w:color="000000" w:space="0" w:sz="4" w:themeColor="light1" w:val="single"/>
        <w:insideH w:color="000000" w:space="0" w:sz="4" w:themeColor="light1" w:val="single"/>
        <w:insideV w:color="000000" w:space="0" w:sz="4" w:themeColor="light1" w:val="single"/>
      </w:tblBorders>
      <w:shd w:color="ffffff" w:fill="fdead9" w:themeColor="accent6" w:themeFill="accent6" w:themeFillTint="34" w:themeTint="34" w:val="clear"/>
    </w:tblPr>
    <w:tcPr>
      <w:tcBorders/>
    </w:tcPr>
    <w:tblStylePr w:type="band1Horz">
      <w:pPr>
        <w:pBdr/>
        <w:spacing/>
        <w:ind/>
      </w:pPr>
      <w:tblPr>
        <w:tblBorders/>
      </w:tblPr>
      <w:tcPr>
        <w:shd w:color="ffffff" w:fill="fbcfaa" w:themeColor="accent6" w:themeFill="accent6" w:themeFillTint="75" w:themeTint="75" w:val="clear"/>
        <w:tcBorders/>
      </w:tcPr>
    </w:tblStylePr>
    <w:tblStylePr w:type="band1Vert">
      <w:pPr>
        <w:pBdr/>
        <w:spacing/>
        <w:ind/>
      </w:pPr>
      <w:tblPr>
        <w:tblBorders/>
      </w:tblPr>
      <w:tcPr>
        <w:shd w:color="ffffff" w:fill="fbcfaa" w:themeColor="accent6" w:themeFill="accent6" w:themeFillTint="75" w:themeTint="75"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color="ffffff" w:fill="f79646" w:themeColor="accent6" w:themeFill="accent6" w:val="clea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rFonts w:ascii="Arial" w:hAnsi="Arial"/>
        <w:b/>
        <w:color w:val="ffffff"/>
        <w:sz w:val="22"/>
      </w:rPr>
      <w:pPr>
        <w:pBdr/>
        <w:spacing/>
        <w:ind/>
      </w:pPr>
      <w:tblPr>
        <w:tblBorders/>
      </w:tblPr>
      <w:tcPr>
        <w:shd w:color="ffffff" w:fill="f79646" w:themeColor="accent6" w:themeFill="accent6" w:val="clear"/>
        <w:tcBorders/>
      </w:tcPr>
    </w:tblStylePr>
    <w:tblStylePr w:type="lastRow">
      <w:rPr>
        <w:rFonts w:ascii="Arial" w:hAnsi="Arial"/>
        <w:b/>
        <w:color w:val="ffffff"/>
        <w:sz w:val="22"/>
      </w:rPr>
      <w:pPr>
        <w:pBdr/>
        <w:spacing/>
        <w:ind/>
      </w:pPr>
      <w:tblPr>
        <w:tblBorders/>
      </w:tblPr>
      <w:tcPr>
        <w:shd w:color="ffffff" w:fill="f79646" w:themeColor="accent6" w:themeFill="accent6" w:val="clear"/>
        <w:tcBorders>
          <w:top w:color="000000" w:space="0" w:sz="4" w:themeColor="ligh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76" w:type="table">
    <w:name w:val="Grid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left w:color="000000" w:space="0" w:sz="4" w:themeColor="text1" w:themeTint="80" w:val="single"/>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04040"/>
        <w:sz w:val="22"/>
      </w:rPr>
      <w:pPr>
        <w:pBdr/>
        <w:spacing/>
        <w:ind/>
      </w:pPr>
      <w:tblPr>
        <w:tblBorders/>
      </w:tblPr>
      <w:tcPr>
        <w:shd w:color="ffffff" w:fill="cbcbcb" w:themeColor="text1" w:themeFill="text1" w:themeFillTint="34" w:themeTint="34" w:val="clear"/>
        <w:tcBorders/>
      </w:tcPr>
    </w:tblStylePr>
    <w:tblStylePr w:type="band1Vert">
      <w:pPr>
        <w:pBdr/>
        <w:spacing/>
        <w:ind/>
      </w:pPr>
      <w:tblPr>
        <w:tblBorders/>
      </w:tblPr>
      <w:tcPr>
        <w:shd w:color="ffffff" w:fill="cbcbcb" w:themeColor="text1" w:themeFill="text1" w:themeFillTint="34" w:themeTint="34" w:val="clear"/>
        <w:tcBorders/>
      </w:tcPr>
    </w:tblStylePr>
    <w:tblStylePr w:type="band2Horz">
      <w:rPr>
        <w:rFonts w:ascii="Arial" w:hAnsi="Arial"/>
        <w:color w:themeColor="tex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themeShade="95" w:themeTint="80" w:val="4a4a4a"/>
      </w:rPr>
      <w:pPr>
        <w:pBdr/>
        <w:spacing/>
        <w:ind/>
      </w:pPr>
      <w:tblPr>
        <w:tblBorders/>
      </w:tblPr>
      <w:tcPr>
        <w:tcBorders/>
      </w:tcPr>
    </w:tblStylePr>
    <w:tblStylePr w:type="firstRow">
      <w:rPr>
        <w:b/>
        <w:color w:themeColor="text1" w:themeShade="95" w:themeTint="80" w:val="4a4a4a"/>
      </w:rPr>
      <w:pPr>
        <w:pBdr/>
        <w:spacing/>
        <w:ind/>
      </w:pPr>
      <w:tblPr>
        <w:tblBorders/>
      </w:tblPr>
      <w:tcPr>
        <w:tcBorders>
          <w:bottom w:color="000000" w:space="0" w:sz="12" w:themeColor="text1" w:themeTint="80" w:val="single"/>
        </w:tcBorders>
      </w:tcPr>
    </w:tblStylePr>
    <w:tblStylePr w:type="lastCol">
      <w:rPr>
        <w:b/>
        <w:color w:themeColor="text1" w:themeShade="95" w:themeTint="80" w:val="4a4a4a"/>
      </w:rPr>
      <w:pPr>
        <w:pBdr/>
        <w:spacing/>
        <w:ind/>
      </w:pPr>
      <w:tblPr>
        <w:tblBorders/>
      </w:tblPr>
      <w:tcPr>
        <w:tcBorders/>
      </w:tcPr>
    </w:tblStylePr>
    <w:tblStylePr w:type="lastRow">
      <w:rPr>
        <w:b/>
        <w:color w:themeColor="text1" w:themeShade="95" w:themeTint="80" w:val="4a4a4a"/>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04040"/>
        <w:sz w:val="22"/>
      </w:rPr>
      <w:pPr>
        <w:pBdr/>
        <w:spacing/>
        <w:ind/>
      </w:pPr>
      <w:tblPr>
        <w:tblBorders/>
      </w:tblPr>
      <w:tcPr>
        <w:tcBorders/>
      </w:tcPr>
    </w:tblStylePr>
  </w:style>
  <w:style w:styleId="777" w:type="table">
    <w:name w:val="Grid Table 6 Colorful - Accent 1"/>
    <w:basedOn w:val="886"/>
    <w:uiPriority w:val="99"/>
    <w:pPr>
      <w:pBdr/>
      <w:spacing w:after="0" w:line="240" w:lineRule="auto"/>
      <w:ind/>
    </w:pPr>
    <w:tblPr>
      <w:tblStyleRowBandSize w:val="1"/>
      <w:tblStyleColBandSize w:val="1"/>
      <w:tblInd w:type="dxa" w:w="0"/>
      <w:tblBorders>
        <w:top w:color="000000" w:space="0" w:sz="4" w:themeColor="accent1" w:themeTint="80" w:val="single"/>
        <w:left w:color="000000" w:space="0" w:sz="4" w:themeColor="accent1" w:themeTint="80" w:val="single"/>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404040"/>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themeTint="80" w:val="3e6da5"/>
      </w:rPr>
      <w:pPr>
        <w:pBdr/>
        <w:spacing/>
        <w:ind/>
      </w:pPr>
      <w:tblPr>
        <w:tblBorders/>
      </w:tblPr>
      <w:tcPr>
        <w:tcBorders/>
      </w:tcPr>
    </w:tblStylePr>
    <w:tblStylePr w:type="firstRow">
      <w:rPr>
        <w:b/>
        <w:color w:themeColor="accent1" w:themeShade="95" w:themeTint="80" w:val="3e6da5"/>
      </w:rPr>
      <w:pPr>
        <w:pBdr/>
        <w:spacing/>
        <w:ind/>
      </w:pPr>
      <w:tblPr>
        <w:tblBorders/>
      </w:tblPr>
      <w:tcPr>
        <w:tcBorders>
          <w:bottom w:color="000000" w:space="0" w:sz="12" w:themeColor="accent1" w:themeTint="80" w:val="single"/>
        </w:tcBorders>
      </w:tcPr>
    </w:tblStylePr>
    <w:tblStylePr w:type="lastCol">
      <w:rPr>
        <w:b/>
        <w:color w:themeColor="accent1" w:themeShade="95" w:themeTint="80" w:val="3e6da5"/>
      </w:rPr>
      <w:pPr>
        <w:pBdr/>
        <w:spacing/>
        <w:ind/>
      </w:pPr>
      <w:tblPr>
        <w:tblBorders/>
      </w:tblPr>
      <w:tcPr>
        <w:tcBorders/>
      </w:tcPr>
    </w:tblStylePr>
    <w:tblStylePr w:type="lastRow">
      <w:rPr>
        <w:b/>
        <w:color w:themeColor="accent1" w:themeShade="95" w:themeTint="80" w:val="3e6da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themeTint="80" w:val="404040"/>
        <w:sz w:val="22"/>
      </w:rPr>
      <w:pPr>
        <w:pBdr/>
        <w:spacing/>
        <w:ind/>
      </w:pPr>
      <w:tblPr>
        <w:tblBorders/>
      </w:tblPr>
      <w:tcPr>
        <w:tcBorders/>
      </w:tcPr>
    </w:tblStylePr>
  </w:style>
  <w:style w:styleId="778" w:type="table">
    <w:name w:val="Grid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12"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404040"/>
        <w:sz w:val="22"/>
      </w:rPr>
      <w:pPr>
        <w:pBdr/>
        <w:spacing/>
        <w:ind/>
      </w:pPr>
      <w:tblPr>
        <w:tblBorders/>
      </w:tblPr>
      <w:tcPr>
        <w:tcBorders/>
      </w:tcPr>
    </w:tblStylePr>
  </w:style>
  <w:style w:styleId="779" w:type="table">
    <w:name w:val="Grid Table 6 Colorful - Accent 3"/>
    <w:basedOn w:val="886"/>
    <w:uiPriority w:val="99"/>
    <w:pPr>
      <w:pBdr/>
      <w:spacing w:after="0" w:line="240" w:lineRule="auto"/>
      <w:ind/>
    </w:pPr>
    <w:tblPr>
      <w:tblStyleRowBandSize w:val="1"/>
      <w:tblStyleColBandSize w:val="1"/>
      <w:tblInd w:type="dxa" w:w="0"/>
      <w:tblBorders>
        <w:top w:color="000000" w:space="0" w:sz="4" w:themeColor="accent3" w:themeTint="FE" w:val="single"/>
        <w:left w:color="000000" w:space="0" w:sz="4" w:themeColor="accent3" w:themeTint="FE" w:val="single"/>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404040"/>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FE" w:val="5c732f"/>
      </w:rPr>
      <w:pPr>
        <w:pBdr/>
        <w:spacing/>
        <w:ind/>
      </w:pPr>
      <w:tblPr>
        <w:tblBorders/>
      </w:tblPr>
      <w:tcPr>
        <w:tcBorders/>
      </w:tcPr>
    </w:tblStylePr>
    <w:tblStylePr w:type="firstRow">
      <w:rPr>
        <w:b/>
        <w:color w:themeColor="accent3" w:themeShade="95" w:themeTint="FE" w:val="5c732f"/>
      </w:rPr>
      <w:pPr>
        <w:pBdr/>
        <w:spacing/>
        <w:ind/>
      </w:pPr>
      <w:tblPr>
        <w:tblBorders/>
      </w:tblPr>
      <w:tcPr>
        <w:tcBorders>
          <w:bottom w:color="000000" w:space="0" w:sz="12" w:themeColor="accent3" w:themeTint="FE" w:val="single"/>
        </w:tcBorders>
      </w:tcPr>
    </w:tblStylePr>
    <w:tblStylePr w:type="lastCol">
      <w:rPr>
        <w:b/>
        <w:color w:themeColor="accent3" w:themeShade="95" w:themeTint="FE" w:val="5c732f"/>
      </w:rPr>
      <w:pPr>
        <w:pBdr/>
        <w:spacing/>
        <w:ind/>
      </w:pPr>
      <w:tblPr>
        <w:tblBorders/>
      </w:tblPr>
      <w:tcPr>
        <w:tcBorders/>
      </w:tcPr>
    </w:tblStylePr>
    <w:tblStylePr w:type="lastRow">
      <w:rPr>
        <w:b/>
        <w:color w:themeColor="accent3" w:themeShade="95" w:themeTint="FE" w:val="5c732f"/>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FE" w:val="404040"/>
        <w:sz w:val="22"/>
      </w:rPr>
      <w:pPr>
        <w:pBdr/>
        <w:spacing/>
        <w:ind/>
      </w:pPr>
      <w:tblPr>
        <w:tblBorders/>
      </w:tblPr>
      <w:tcPr>
        <w:tcBorders/>
      </w:tcPr>
    </w:tblStylePr>
  </w:style>
  <w:style w:styleId="780" w:type="table">
    <w:name w:val="Grid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12"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404040"/>
        <w:sz w:val="22"/>
      </w:rPr>
      <w:pPr>
        <w:pBdr/>
        <w:spacing/>
        <w:ind/>
      </w:pPr>
      <w:tblPr>
        <w:tblBorders/>
      </w:tblPr>
      <w:tcPr>
        <w:tcBorders/>
      </w:tcPr>
    </w:tblStylePr>
  </w:style>
  <w:style w:styleId="781" w:type="table">
    <w:name w:val="Grid Table 6 Colorful - Accent 5"/>
    <w:basedOn w:val="886"/>
    <w:uiPriority w:val="99"/>
    <w:pPr>
      <w:pBdr/>
      <w:spacing w:after="0" w:line="240" w:lineRule="auto"/>
      <w:ind/>
    </w:pPr>
    <w:tblPr>
      <w:tblStyleRowBandSize w:val="1"/>
      <w:tblStyleColBandSize w:val="1"/>
      <w:tblInd w:type="dxa" w:w="0"/>
      <w:tblBorders>
        <w:top w:color="000000" w:space="0" w:sz="4" w:themeColor="accent5" w:val="single"/>
        <w:left w:color="000000" w:space="0" w:sz="4" w:themeColor="accent5" w:val="single"/>
        <w:bottom w:color="000000" w:space="0" w:sz="4" w:themeColor="accent5" w:val="single"/>
        <w:right w:color="000000" w:space="0" w:sz="4" w:themeColor="accent5" w:val="single"/>
        <w:insideH w:color="000000" w:space="0" w:sz="4" w:themeColor="accent5" w:val="single"/>
        <w:insideV w:color="000000" w:space="0" w:sz="4" w:themeColor="accent5" w:val="single"/>
      </w:tblBorders>
    </w:tblPr>
    <w:tcPr>
      <w:tcBorders/>
    </w:tcPr>
    <w:tblStylePr w:type="band1Horz">
      <w:rPr>
        <w:rFonts w:ascii="Arial" w:hAnsi="Arial"/>
        <w:color w:themeColor="accent5" w:themeShade="95" w:val="404040"/>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5"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2" w:type="table">
    <w:name w:val="Grid Table 6 Colorful - Accent 6"/>
    <w:basedOn w:val="886"/>
    <w:uiPriority w:val="99"/>
    <w:pPr>
      <w:pBdr/>
      <w:spacing w:after="0" w:line="240" w:lineRule="auto"/>
      <w:ind/>
    </w:pPr>
    <w:tblPr>
      <w:tblStyleRowBandSize w:val="1"/>
      <w:tblStyleColBandSize w:val="1"/>
      <w:tblInd w:type="dxa" w:w="0"/>
      <w:tblBorders>
        <w:top w:color="000000" w:space="0" w:sz="4" w:themeColor="accent6" w:val="single"/>
        <w:left w:color="000000" w:space="0" w:sz="4" w:themeColor="accent6" w:val="single"/>
        <w:bottom w:color="000000" w:space="0" w:sz="4" w:themeColor="accent6" w:val="single"/>
        <w:right w:color="000000" w:space="0" w:sz="4" w:themeColor="accent6" w:val="single"/>
        <w:insideH w:color="000000" w:space="0" w:sz="4" w:themeColor="accent6" w:val="single"/>
        <w:insideV w:color="000000" w:space="0" w:sz="4" w:themeColor="accent6" w:val="single"/>
      </w:tblBorders>
    </w:tblPr>
    <w:tcPr>
      <w:tcBorders/>
    </w:tcPr>
    <w:tblStylePr w:type="band1Horz">
      <w:rPr>
        <w:rFonts w:ascii="Arial" w:hAnsi="Arial"/>
        <w:color w:themeColor="accent5" w:themeShade="95" w:val="404040"/>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5"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val="266879"/>
      </w:rPr>
      <w:pPr>
        <w:pBdr/>
        <w:spacing/>
        <w:ind/>
      </w:pPr>
      <w:tblPr>
        <w:tblBorders/>
      </w:tblPr>
      <w:tcPr>
        <w:tcBorders/>
      </w:tcPr>
    </w:tblStylePr>
    <w:tblStylePr w:type="firstRow">
      <w:rPr>
        <w:b/>
        <w:color w:themeColor="accent5" w:themeShade="95" w:val="266879"/>
      </w:rPr>
      <w:pPr>
        <w:pBdr/>
        <w:spacing/>
        <w:ind/>
      </w:pPr>
      <w:tblPr>
        <w:tblBorders/>
      </w:tblPr>
      <w:tcPr>
        <w:tcBorders>
          <w:bottom w:color="000000" w:space="0" w:sz="12" w:themeColor="accent6" w:val="single"/>
        </w:tcBorders>
      </w:tcPr>
    </w:tblStylePr>
    <w:tblStylePr w:type="lastCol">
      <w:rPr>
        <w:b/>
        <w:color w:themeColor="accent5" w:themeShade="95" w:val="266879"/>
      </w:rPr>
      <w:pPr>
        <w:pBdr/>
        <w:spacing/>
        <w:ind/>
      </w:pPr>
      <w:tblPr>
        <w:tblBorders/>
      </w:tblPr>
      <w:tcPr>
        <w:tcBorders/>
      </w:tcPr>
    </w:tblStylePr>
    <w:tblStylePr w:type="lastRow">
      <w:rPr>
        <w:b/>
        <w:color w:themeColor="accent5" w:themeShade="95" w:val="266879"/>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val="404040"/>
        <w:sz w:val="22"/>
      </w:rPr>
      <w:pPr>
        <w:pBdr/>
        <w:spacing/>
        <w:ind/>
      </w:pPr>
      <w:tblPr>
        <w:tblBorders/>
      </w:tblPr>
      <w:tcPr>
        <w:tcBorders/>
      </w:tcPr>
    </w:tblStylePr>
  </w:style>
  <w:style w:styleId="783" w:type="table">
    <w:name w:val="Grid Table 7 Colorful"/>
    <w:basedOn w:val="886"/>
    <w:uiPriority w:val="99"/>
    <w:pPr>
      <w:pBdr/>
      <w:spacing w:after="0" w:line="240" w:lineRule="auto"/>
      <w:ind/>
    </w:pPr>
    <w:tblPr>
      <w:tblStyleRowBandSize w:val="1"/>
      <w:tblStyleColBandSize w:val="1"/>
      <w:tblInd w:type="dxa" w:w="0"/>
      <w:tblBorders>
        <w:bottom w:color="000000" w:space="0" w:sz="4" w:themeColor="text1" w:themeTint="80" w:val="single"/>
        <w:right w:color="000000" w:space="0" w:sz="4" w:themeColor="text1" w:themeTint="80" w:val="single"/>
        <w:insideH w:color="000000" w:space="0" w:sz="4" w:themeColor="text1" w:themeTint="80" w:val="single"/>
        <w:insideV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f2f2f2" w:themeColor="text1" w:themeFill="text1" w:themeFillTint="0D" w:themeTint="0D" w:val="clear"/>
        <w:tcBorders/>
      </w:tcPr>
    </w:tblStylePr>
    <w:tblStylePr w:type="band1Vert">
      <w:pPr>
        <w:pBdr/>
        <w:spacing/>
        <w:ind/>
      </w:pPr>
      <w:tblPr>
        <w:tblBorders/>
      </w:tblPr>
      <w:tcPr>
        <w:shd w:color="ffffff" w:fill="f2f2f2" w:themeColor="text1" w:themeFill="text1" w:themeFillTint="0D" w:themeTint="0D"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b/>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4" w:type="table">
    <w:name w:val="Grid Table 7 Colorful - Accent 1"/>
    <w:basedOn w:val="886"/>
    <w:uiPriority w:val="99"/>
    <w:pPr>
      <w:pBdr/>
      <w:spacing w:after="0" w:line="240" w:lineRule="auto"/>
      <w:ind/>
    </w:pPr>
    <w:tblPr>
      <w:tblStyleRowBandSize w:val="1"/>
      <w:tblStyleColBandSize w:val="1"/>
      <w:tblInd w:type="dxa" w:w="0"/>
      <w:tblBorders>
        <w:bottom w:color="000000" w:space="0" w:sz="4" w:themeColor="accent1" w:themeTint="80" w:val="single"/>
        <w:right w:color="000000" w:space="0" w:sz="4" w:themeColor="accent1" w:themeTint="80" w:val="single"/>
        <w:insideH w:color="000000" w:space="0" w:sz="4" w:themeColor="accent1" w:themeTint="80" w:val="single"/>
        <w:insideV w:color="000000" w:space="0" w:sz="4" w:themeColor="accent1" w:themeTint="80" w:val="single"/>
      </w:tblBorders>
    </w:tblPr>
    <w:tcPr>
      <w:tcBorders/>
    </w:tcPr>
    <w:tblStylePr w:type="band1Horz">
      <w:rPr>
        <w:rFonts w:ascii="Arial" w:hAnsi="Arial"/>
        <w:color w:themeColor="accent1" w:themeShade="95" w:themeTint="80" w:val="3e6da5"/>
        <w:sz w:val="22"/>
      </w:rPr>
      <w:pPr>
        <w:pBdr/>
        <w:spacing/>
        <w:ind/>
      </w:pPr>
      <w:tblPr>
        <w:tblBorders/>
      </w:tblPr>
      <w:tcPr>
        <w:shd w:color="ffffff" w:fill="dbe5f2" w:themeColor="accent1" w:themeFill="accent1" w:themeFillTint="34" w:themeTint="34" w:val="clear"/>
        <w:tcBorders/>
      </w:tcPr>
    </w:tblStylePr>
    <w:tblStylePr w:type="band1Vert">
      <w:pPr>
        <w:pBdr/>
        <w:spacing/>
        <w:ind/>
      </w:pPr>
      <w:tblPr>
        <w:tblBorders/>
      </w:tblPr>
      <w:tcPr>
        <w:shd w:color="ffffff" w:fill="dbe5f2" w:themeColor="accent1" w:themeFill="accent1" w:themeFillTint="34" w:themeTint="34" w:val="clear"/>
        <w:tcBorders/>
      </w:tcPr>
    </w:tblStylePr>
    <w:tblStylePr w:type="band2Horz">
      <w:rPr>
        <w:rFonts w:ascii="Arial" w:hAnsi="Arial"/>
        <w:color w:themeColor="accent1" w:themeShade="95" w:themeTint="80" w:val="3e6da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themeTint="80" w:val="3e6da5"/>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themeTint="80" w:val="single"/>
        </w:tcBorders>
      </w:tcPr>
    </w:tblStylePr>
    <w:tblStylePr w:type="fir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themeTint="80" w:val="single"/>
          <w:right w:color="000000" w:space="0" w:sz="4" w:val="none"/>
        </w:tcBorders>
      </w:tcPr>
    </w:tblStylePr>
    <w:tblStylePr w:type="lastCol">
      <w:rPr>
        <w:rFonts w:ascii="Arial" w:hAnsi="Arial"/>
        <w:i/>
        <w:color w:themeColor="accent1" w:themeShade="95" w:themeTint="80" w:val="3e6da5"/>
        <w:sz w:val="22"/>
      </w:rPr>
      <w:pPr>
        <w:pBdr/>
        <w:spacing/>
        <w:ind/>
      </w:pPr>
      <w:tblPr>
        <w:tblBorders/>
      </w:tblPr>
      <w:tcPr>
        <w:shd w:color="ffffff" w:val="clear"/>
        <w:tcBorders>
          <w:top w:color="000000" w:space="0" w:sz="4" w:val="none"/>
          <w:left w:color="000000" w:space="0" w:sz="4" w:themeColor="accent1" w:themeTint="80" w:val="single"/>
          <w:bottom w:color="000000" w:space="0" w:sz="4" w:val="none"/>
          <w:right w:color="000000" w:space="0" w:sz="4" w:val="none"/>
        </w:tcBorders>
      </w:tcPr>
    </w:tblStylePr>
    <w:tblStylePr w:type="lastRow">
      <w:rPr>
        <w:rFonts w:ascii="Arial" w:hAnsi="Arial"/>
        <w:b/>
        <w:color w:themeColor="accent1" w:themeShade="95" w:themeTint="80" w:val="3e6da5"/>
        <w:sz w:val="22"/>
      </w:rPr>
      <w:pPr>
        <w:pBdr/>
        <w:spacing/>
        <w:ind/>
      </w:pPr>
      <w:tblPr>
        <w:tblBorders/>
      </w:tblPr>
      <w:tcPr>
        <w:shd w:color="ffffff" w:fill="ffffff" w:themeColor="light1" w:themeFill="light1" w:val="clear"/>
        <w:tcBorders>
          <w:top w:color="000000" w:space="0" w:sz="4" w:themeColor="accen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5" w:type="table">
    <w:name w:val="Grid Table 7 Colorful - Accent 2"/>
    <w:basedOn w:val="886"/>
    <w:uiPriority w:val="99"/>
    <w:pPr>
      <w:pBdr/>
      <w:spacing w:after="0" w:line="240" w:lineRule="auto"/>
      <w:ind/>
    </w:pPr>
    <w:tblPr>
      <w:tblStyleRowBandSize w:val="1"/>
      <w:tblStyleColBandSize w:val="1"/>
      <w:tblInd w:type="dxa" w:w="0"/>
      <w:tblBorders>
        <w:bottom w:color="000000" w:space="0" w:sz="4" w:themeColor="accent2" w:themeTint="97" w:val="single"/>
        <w:right w:color="000000" w:space="0" w:sz="4" w:themeColor="accent2" w:themeTint="97" w:val="single"/>
        <w:insideH w:color="000000" w:space="0" w:sz="4" w:themeColor="accent2" w:themeTint="97" w:val="single"/>
        <w:insideV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f3dddc" w:themeColor="accent2" w:themeFill="accent2" w:themeFillTint="32" w:themeTint="32" w:val="clear"/>
        <w:tcBorders/>
      </w:tcPr>
    </w:tblStylePr>
    <w:tblStylePr w:type="band1Vert">
      <w:pPr>
        <w:pBdr/>
        <w:spacing/>
        <w:ind/>
      </w:pPr>
      <w:tblPr>
        <w:tblBorders/>
      </w:tblPr>
      <w:tcPr>
        <w:shd w:color="ffffff" w:fill="f3dddc" w:themeColor="accent2" w:themeFill="accent2" w:themeFillTint="32" w:themeTint="32"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b/>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6" w:type="table">
    <w:name w:val="Grid Table 7 Colorful - Accent 3"/>
    <w:basedOn w:val="886"/>
    <w:uiPriority w:val="99"/>
    <w:pPr>
      <w:pBdr/>
      <w:spacing w:after="0" w:line="240" w:lineRule="auto"/>
      <w:ind/>
    </w:pPr>
    <w:tblPr>
      <w:tblStyleRowBandSize w:val="1"/>
      <w:tblStyleColBandSize w:val="1"/>
      <w:tblInd w:type="dxa" w:w="0"/>
      <w:tblBorders>
        <w:bottom w:color="000000" w:space="0" w:sz="4" w:themeColor="accent3" w:themeTint="FE" w:val="single"/>
        <w:right w:color="000000" w:space="0" w:sz="4" w:themeColor="accent3" w:themeTint="FE" w:val="single"/>
        <w:insideH w:color="000000" w:space="0" w:sz="4" w:themeColor="accent3" w:themeTint="FE" w:val="single"/>
        <w:insideV w:color="000000" w:space="0" w:sz="4" w:themeColor="accent3" w:themeTint="FE" w:val="single"/>
      </w:tblBorders>
    </w:tblPr>
    <w:tcPr>
      <w:tcBorders/>
    </w:tcPr>
    <w:tblStylePr w:type="band1Horz">
      <w:rPr>
        <w:rFonts w:ascii="Arial" w:hAnsi="Arial"/>
        <w:color w:themeColor="accent3" w:themeShade="95" w:themeTint="FE" w:val="5c732f"/>
        <w:sz w:val="22"/>
      </w:rPr>
      <w:pPr>
        <w:pBdr/>
        <w:spacing/>
        <w:ind/>
      </w:pPr>
      <w:tblPr>
        <w:tblBorders/>
      </w:tblPr>
      <w:tcPr>
        <w:shd w:color="ffffff" w:fill="ebf1dd" w:themeColor="accent3" w:themeFill="accent3" w:themeFillTint="34" w:themeTint="34" w:val="clear"/>
        <w:tcBorders/>
      </w:tcPr>
    </w:tblStylePr>
    <w:tblStylePr w:type="band1Vert">
      <w:pPr>
        <w:pBdr/>
        <w:spacing/>
        <w:ind/>
      </w:pPr>
      <w:tblPr>
        <w:tblBorders/>
      </w:tblPr>
      <w:tcPr>
        <w:shd w:color="ffffff" w:fill="ebf1dd" w:themeColor="accent3" w:themeFill="accent3" w:themeFillTint="34" w:themeTint="34" w:val="clear"/>
        <w:tcBorders/>
      </w:tcPr>
    </w:tblStylePr>
    <w:tblStylePr w:type="band2Horz">
      <w:rPr>
        <w:rFonts w:ascii="Arial" w:hAnsi="Arial"/>
        <w:color w:themeColor="accent3" w:themeShade="95" w:themeTint="FE" w:val="5c732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FE" w:val="5c732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FE" w:val="single"/>
        </w:tcBorders>
      </w:tcPr>
    </w:tblStylePr>
    <w:tblStylePr w:type="fir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FE" w:val="single"/>
          <w:right w:color="000000" w:space="0" w:sz="4" w:val="none"/>
        </w:tcBorders>
      </w:tcPr>
    </w:tblStylePr>
    <w:tblStylePr w:type="lastCol">
      <w:rPr>
        <w:rFonts w:ascii="Arial" w:hAnsi="Arial"/>
        <w:i/>
        <w:color w:themeColor="accent3" w:themeShade="95" w:themeTint="FE" w:val="5c732f"/>
        <w:sz w:val="22"/>
      </w:rPr>
      <w:pPr>
        <w:pBdr/>
        <w:spacing/>
        <w:ind/>
      </w:pPr>
      <w:tblPr>
        <w:tblBorders/>
      </w:tblPr>
      <w:tcPr>
        <w:shd w:color="ffffff" w:val="clear"/>
        <w:tcBorders>
          <w:top w:color="000000" w:space="0" w:sz="4" w:val="none"/>
          <w:left w:color="000000" w:space="0" w:sz="4" w:themeColor="accent3" w:themeTint="FE" w:val="single"/>
          <w:bottom w:color="000000" w:space="0" w:sz="4" w:val="none"/>
          <w:right w:color="000000" w:space="0" w:sz="4" w:val="none"/>
        </w:tcBorders>
      </w:tcPr>
    </w:tblStylePr>
    <w:tblStylePr w:type="lastRow">
      <w:rPr>
        <w:rFonts w:ascii="Arial" w:hAnsi="Arial"/>
        <w:b/>
        <w:color w:themeColor="accent3" w:themeShade="95" w:themeTint="FE" w:val="5c732f"/>
        <w:sz w:val="22"/>
      </w:rPr>
      <w:pPr>
        <w:pBdr/>
        <w:spacing/>
        <w:ind/>
      </w:pPr>
      <w:tblPr>
        <w:tblBorders/>
      </w:tblPr>
      <w:tcPr>
        <w:shd w:color="ffffff" w:fill="ffffff" w:themeColor="light1" w:themeFill="light1" w:val="clear"/>
        <w:tcBorders>
          <w:top w:color="000000" w:space="0" w:sz="4" w:themeColor="accent3" w:themeTint="FE"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7" w:type="table">
    <w:name w:val="Grid Table 7 Colorful - Accent 4"/>
    <w:basedOn w:val="886"/>
    <w:uiPriority w:val="99"/>
    <w:pPr>
      <w:pBdr/>
      <w:spacing w:after="0" w:line="240" w:lineRule="auto"/>
      <w:ind/>
    </w:pPr>
    <w:tblPr>
      <w:tblStyleRowBandSize w:val="1"/>
      <w:tblStyleColBandSize w:val="1"/>
      <w:tblInd w:type="dxa" w:w="0"/>
      <w:tblBorders>
        <w:bottom w:color="000000" w:space="0" w:sz="4" w:themeColor="accent4" w:themeTint="9A" w:val="single"/>
        <w:right w:color="000000" w:space="0" w:sz="4" w:themeColor="accent4" w:themeTint="9A" w:val="single"/>
        <w:insideH w:color="000000" w:space="0" w:sz="4" w:themeColor="accent4" w:themeTint="9A" w:val="single"/>
        <w:insideV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e5dfec" w:themeColor="accent4" w:themeFill="accent4" w:themeFillTint="34" w:themeTint="34" w:val="clear"/>
        <w:tcBorders/>
      </w:tcPr>
    </w:tblStylePr>
    <w:tblStylePr w:type="band1Vert">
      <w:pPr>
        <w:pBdr/>
        <w:spacing/>
        <w:ind/>
      </w:pPr>
      <w:tblPr>
        <w:tblBorders/>
      </w:tblPr>
      <w:tcPr>
        <w:shd w:color="ffffff" w:fill="e5dfec" w:themeColor="accent4" w:themeFill="accent4" w:themeFillTint="34" w:themeTint="34"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b/>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8" w:type="table">
    <w:name w:val="Grid Table 7 Colorful - Accent 5"/>
    <w:basedOn w:val="886"/>
    <w:uiPriority w:val="99"/>
    <w:pPr>
      <w:pBdr/>
      <w:spacing w:after="0" w:line="240" w:lineRule="auto"/>
      <w:ind/>
    </w:pPr>
    <w:tblPr>
      <w:tblStyleRowBandSize w:val="1"/>
      <w:tblStyleColBandSize w:val="1"/>
      <w:tblInd w:type="dxa" w:w="0"/>
      <w:tblBorders>
        <w:bottom w:color="000000" w:space="0" w:sz="4" w:themeColor="accent5" w:themeTint="90" w:val="single"/>
        <w:right w:color="000000" w:space="0" w:sz="4" w:themeColor="accent5" w:themeTint="90" w:val="single"/>
        <w:insideH w:color="000000" w:space="0" w:sz="4" w:themeColor="accent5" w:themeTint="90" w:val="single"/>
        <w:insideV w:color="000000" w:space="0" w:sz="4" w:themeColor="accent5" w:themeTint="90" w:val="single"/>
      </w:tblBorders>
    </w:tblPr>
    <w:tcPr>
      <w:tcBorders/>
    </w:tcPr>
    <w:tblStylePr w:type="band1Horz">
      <w:rPr>
        <w:rFonts w:ascii="Arial" w:hAnsi="Arial"/>
        <w:color w:themeColor="accent5" w:themeShade="95" w:val="266879"/>
        <w:sz w:val="22"/>
      </w:rPr>
      <w:pPr>
        <w:pBdr/>
        <w:spacing/>
        <w:ind/>
      </w:pPr>
      <w:tblPr>
        <w:tblBorders/>
      </w:tblPr>
      <w:tcPr>
        <w:shd w:color="ffffff" w:fill="daeef3" w:themeColor="accent5" w:themeFill="accent5" w:themeFillTint="34" w:themeTint="34" w:val="clear"/>
        <w:tcBorders/>
      </w:tcPr>
    </w:tblStylePr>
    <w:tblStylePr w:type="band1Vert">
      <w:pPr>
        <w:pBdr/>
        <w:spacing/>
        <w:ind/>
      </w:pPr>
      <w:tblPr>
        <w:tblBorders/>
      </w:tblPr>
      <w:tcPr>
        <w:shd w:color="ffffff" w:fill="daeef3" w:themeColor="accent5" w:themeFill="accent5" w:themeFillTint="34" w:themeTint="34" w:val="clear"/>
        <w:tcBorders/>
      </w:tcPr>
    </w:tblStylePr>
    <w:tblStylePr w:type="band2Horz">
      <w:rPr>
        <w:rFonts w:ascii="Arial" w:hAnsi="Arial"/>
        <w:color w:themeColor="accent5" w:themeShade="95" w:val="266879"/>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val="266879"/>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0" w:val="single"/>
        </w:tcBorders>
      </w:tcPr>
    </w:tblStylePr>
    <w:tblStylePr w:type="fir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0" w:val="single"/>
          <w:right w:color="000000" w:space="0" w:sz="4" w:val="none"/>
        </w:tcBorders>
      </w:tcPr>
    </w:tblStylePr>
    <w:tblStylePr w:type="lastCol">
      <w:rPr>
        <w:rFonts w:ascii="Arial" w:hAnsi="Arial"/>
        <w:i/>
        <w:color w:themeColor="accent5" w:themeShade="95" w:val="266879"/>
        <w:sz w:val="22"/>
      </w:rPr>
      <w:pPr>
        <w:pBdr/>
        <w:spacing/>
        <w:ind/>
      </w:pPr>
      <w:tblPr>
        <w:tblBorders/>
      </w:tblPr>
      <w:tcPr>
        <w:shd w:color="ffffff" w:val="clear"/>
        <w:tcBorders>
          <w:top w:color="000000" w:space="0" w:sz="4" w:val="none"/>
          <w:left w:color="000000" w:space="0" w:sz="4" w:themeColor="accent5" w:themeTint="90" w:val="single"/>
          <w:bottom w:color="000000" w:space="0" w:sz="4" w:val="none"/>
          <w:right w:color="000000" w:space="0" w:sz="4" w:val="none"/>
        </w:tcBorders>
      </w:tcPr>
    </w:tblStylePr>
    <w:tblStylePr w:type="lastRow">
      <w:rPr>
        <w:rFonts w:ascii="Arial" w:hAnsi="Arial"/>
        <w:b/>
        <w:color w:themeColor="accent5" w:themeShade="95" w:val="266879"/>
        <w:sz w:val="22"/>
      </w:rPr>
      <w:pPr>
        <w:pBdr/>
        <w:spacing/>
        <w:ind/>
      </w:pPr>
      <w:tblPr>
        <w:tblBorders/>
      </w:tblPr>
      <w:tcPr>
        <w:shd w:color="ffffff" w:fill="ffffff" w:themeColor="light1" w:themeFill="light1" w:val="clear"/>
        <w:tcBorders>
          <w:top w:color="000000" w:space="0" w:sz="4" w:themeColor="accent5"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89" w:type="table">
    <w:name w:val="Grid Table 7 Colorful - Accent 6"/>
    <w:basedOn w:val="886"/>
    <w:uiPriority w:val="99"/>
    <w:pPr>
      <w:pBdr/>
      <w:spacing w:after="0" w:line="240" w:lineRule="auto"/>
      <w:ind/>
    </w:pPr>
    <w:tblPr>
      <w:tblStyleRowBandSize w:val="1"/>
      <w:tblStyleColBandSize w:val="1"/>
      <w:tblInd w:type="dxa" w:w="0"/>
      <w:tblBorders>
        <w:bottom w:color="000000" w:space="0" w:sz="4" w:themeColor="accent6" w:themeTint="90" w:val="single"/>
        <w:right w:color="000000" w:space="0" w:sz="4" w:themeColor="accent6" w:themeTint="90" w:val="single"/>
        <w:insideH w:color="000000" w:space="0" w:sz="4" w:themeColor="accent6" w:themeTint="90" w:val="single"/>
        <w:insideV w:color="000000" w:space="0" w:sz="4" w:themeColor="accent6" w:themeTint="90" w:val="single"/>
      </w:tblBorders>
    </w:tblPr>
    <w:tcPr>
      <w:tcBorders/>
    </w:tcPr>
    <w:tblStylePr w:type="band1Horz">
      <w:rPr>
        <w:rFonts w:ascii="Arial" w:hAnsi="Arial"/>
        <w:color w:themeColor="accent6" w:themeShade="95" w:val="b25408"/>
        <w:sz w:val="22"/>
      </w:rPr>
      <w:pPr>
        <w:pBdr/>
        <w:spacing/>
        <w:ind/>
      </w:pPr>
      <w:tblPr>
        <w:tblBorders/>
      </w:tblPr>
      <w:tcPr>
        <w:shd w:color="ffffff" w:fill="fdead9" w:themeColor="accent6" w:themeFill="accent6" w:themeFillTint="34" w:themeTint="34" w:val="clear"/>
        <w:tcBorders/>
      </w:tcPr>
    </w:tblStylePr>
    <w:tblStylePr w:type="band1Vert">
      <w:pPr>
        <w:pBdr/>
        <w:spacing/>
        <w:ind/>
      </w:pPr>
      <w:tblPr>
        <w:tblBorders/>
      </w:tblPr>
      <w:tcPr>
        <w:shd w:color="ffffff" w:fill="fdead9" w:themeColor="accent6" w:themeFill="accent6" w:themeFillTint="34" w:themeTint="34" w:val="clear"/>
        <w:tcBorders/>
      </w:tcPr>
    </w:tblStylePr>
    <w:tblStylePr w:type="band2Horz">
      <w:rPr>
        <w:rFonts w:ascii="Arial" w:hAnsi="Arial"/>
        <w:color w:themeColor="accent6" w:themeShade="95" w:val="b2540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val="b2540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0" w:val="single"/>
        </w:tcBorders>
      </w:tcPr>
    </w:tblStylePr>
    <w:tblStylePr w:type="fir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0" w:val="single"/>
          <w:right w:color="000000" w:space="0" w:sz="4" w:val="none"/>
        </w:tcBorders>
      </w:tcPr>
    </w:tblStylePr>
    <w:tblStylePr w:type="lastCol">
      <w:rPr>
        <w:rFonts w:ascii="Arial" w:hAnsi="Arial"/>
        <w:i/>
        <w:color w:themeColor="accent6" w:themeShade="95" w:val="b25408"/>
        <w:sz w:val="22"/>
      </w:rPr>
      <w:pPr>
        <w:pBdr/>
        <w:spacing/>
        <w:ind/>
      </w:pPr>
      <w:tblPr>
        <w:tblBorders/>
      </w:tblPr>
      <w:tcPr>
        <w:shd w:color="ffffff" w:val="clear"/>
        <w:tcBorders>
          <w:top w:color="000000" w:space="0" w:sz="4" w:val="none"/>
          <w:left w:color="000000" w:space="0" w:sz="4" w:themeColor="accent6" w:themeTint="90" w:val="single"/>
          <w:bottom w:color="000000" w:space="0" w:sz="4" w:val="none"/>
          <w:right w:color="000000" w:space="0" w:sz="4" w:val="none"/>
        </w:tcBorders>
      </w:tcPr>
    </w:tblStylePr>
    <w:tblStylePr w:type="lastRow">
      <w:rPr>
        <w:rFonts w:ascii="Arial" w:hAnsi="Arial"/>
        <w:b/>
        <w:color w:themeColor="accent6" w:themeShade="95" w:val="b25408"/>
        <w:sz w:val="22"/>
      </w:rPr>
      <w:pPr>
        <w:pBdr/>
        <w:spacing/>
        <w:ind/>
      </w:pPr>
      <w:tblPr>
        <w:tblBorders/>
      </w:tblPr>
      <w:tcPr>
        <w:shd w:color="ffffff" w:fill="ffffff" w:themeColor="light1" w:themeFill="light1" w:val="clear"/>
        <w:tcBorders>
          <w:top w:color="000000" w:space="0" w:sz="4" w:themeColor="accent6" w:themeTint="9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0" w:type="table">
    <w:name w:val="List Table 1 Light"/>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tex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tex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1" w:type="table">
    <w:name w:val="List Table 1 Light - Accent 1"/>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1"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2" w:type="table">
    <w:name w:val="List Table 1 Light - Accent 2"/>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2"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2"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3" w:type="table">
    <w:name w:val="List Table 1 Light - Accent 3"/>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3"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3"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4" w:type="table">
    <w:name w:val="List Table 1 Light - Accent 4"/>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4"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4"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5" w:type="table">
    <w:name w:val="List Table 1 Light - Accent 5"/>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5"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5"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6" w:type="table">
    <w:name w:val="List Table 1 Light - Accent 6"/>
    <w:basedOn w:val="886"/>
    <w:uiPriority w:val="99"/>
    <w:pPr>
      <w:pBdr/>
      <w:spacing w:after="0" w:line="240" w:lineRule="auto"/>
      <w:ind/>
    </w:pPr>
    <w:tblPr>
      <w:tblStyleRowBandSize w:val="1"/>
      <w:tblStyleColBandSize w:val="1"/>
      <w:tblInd w:type="dxa" w:w="0"/>
      <w:tblBorders/>
    </w:tblPr>
    <w:tcPr>
      <w:tcBorders/>
    </w:tcPr>
    <w:tblStylePr w:type="band1Horz">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color="000000" w:space="0" w:sz="4" w:val="none"/>
          <w:left w:color="000000" w:space="0" w:sz="4" w:val="none"/>
          <w:bottom w:color="000000" w:space="0" w:sz="4" w:themeColor="accent6" w:val="single"/>
          <w:right w:color="000000" w:space="0" w:sz="4" w:val="none"/>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color="000000" w:space="0" w:sz="4" w:themeColor="accent6"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7" w:type="table">
    <w:name w:val="List Table 2"/>
    <w:basedOn w:val="886"/>
    <w:uiPriority w:val="99"/>
    <w:pPr>
      <w:pBdr/>
      <w:spacing w:after="0" w:line="240" w:lineRule="auto"/>
      <w:ind/>
    </w:pPr>
    <w:tblPr>
      <w:tblStyleRowBandSize w:val="1"/>
      <w:tblStyleColBandSize w:val="1"/>
      <w:tblInd w:type="dxa" w:w="0"/>
      <w:tblBorders>
        <w:top w:color="000000" w:space="0" w:sz="4" w:themeColor="text1" w:themeTint="90" w:val="single"/>
        <w:bottom w:color="000000" w:space="0" w:sz="4" w:themeColor="text1" w:themeTint="90" w:val="single"/>
        <w:insideH w:color="000000" w:space="0" w:sz="4" w:themeColor="text1" w:themeTint="90"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text1" w:themeTint="90" w:val="single"/>
          <w:left w:color="000000" w:space="0" w:sz="4" w:val="none"/>
          <w:bottom w:color="000000" w:space="0" w:sz="4" w:themeColor="tex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8" w:type="table">
    <w:name w:val="List Table 2 - Accent 1"/>
    <w:basedOn w:val="886"/>
    <w:uiPriority w:val="99"/>
    <w:pPr>
      <w:pBdr/>
      <w:spacing w:after="0" w:line="240" w:lineRule="auto"/>
      <w:ind/>
    </w:pPr>
    <w:tblPr>
      <w:tblStyleRowBandSize w:val="1"/>
      <w:tblStyleColBandSize w:val="1"/>
      <w:tblInd w:type="dxa" w:w="0"/>
      <w:tblBorders>
        <w:top w:color="000000" w:space="0" w:sz="4" w:themeColor="accent1" w:themeTint="90" w:val="single"/>
        <w:bottom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1" w:themeTint="90" w:val="single"/>
          <w:left w:color="000000" w:space="0" w:sz="4" w:val="none"/>
          <w:bottom w:color="000000" w:space="0" w:sz="4" w:themeColor="accent1"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799" w:type="table">
    <w:name w:val="List Table 2 - Accent 2"/>
    <w:basedOn w:val="886"/>
    <w:uiPriority w:val="99"/>
    <w:pPr>
      <w:pBdr/>
      <w:spacing w:after="0" w:line="240" w:lineRule="auto"/>
      <w:ind/>
    </w:pPr>
    <w:tblPr>
      <w:tblStyleRowBandSize w:val="1"/>
      <w:tblStyleColBandSize w:val="1"/>
      <w:tblInd w:type="dxa" w:w="0"/>
      <w:tblBorders>
        <w:top w:color="000000" w:space="0" w:sz="4" w:themeColor="accent2" w:themeTint="90" w:val="single"/>
        <w:bottom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2" w:themeTint="90" w:val="single"/>
          <w:left w:color="000000" w:space="0" w:sz="4" w:val="none"/>
          <w:bottom w:color="000000" w:space="0" w:sz="4" w:themeColor="accent2"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0" w:type="table">
    <w:name w:val="List Table 2 - Accent 3"/>
    <w:basedOn w:val="886"/>
    <w:uiPriority w:val="99"/>
    <w:pPr>
      <w:pBdr/>
      <w:spacing w:after="0" w:line="240" w:lineRule="auto"/>
      <w:ind/>
    </w:pPr>
    <w:tblPr>
      <w:tblStyleRowBandSize w:val="1"/>
      <w:tblStyleColBandSize w:val="1"/>
      <w:tblInd w:type="dxa" w:w="0"/>
      <w:tblBorders>
        <w:top w:color="000000" w:space="0" w:sz="4" w:themeColor="accent3" w:themeTint="90" w:val="single"/>
        <w:bottom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3" w:themeTint="90" w:val="single"/>
          <w:left w:color="000000" w:space="0" w:sz="4" w:val="none"/>
          <w:bottom w:color="000000" w:space="0" w:sz="4" w:themeColor="accent3"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1" w:type="table">
    <w:name w:val="List Table 2 - Accent 4"/>
    <w:basedOn w:val="886"/>
    <w:uiPriority w:val="99"/>
    <w:pPr>
      <w:pBdr/>
      <w:spacing w:after="0" w:line="240" w:lineRule="auto"/>
      <w:ind/>
    </w:pPr>
    <w:tblPr>
      <w:tblStyleRowBandSize w:val="1"/>
      <w:tblStyleColBandSize w:val="1"/>
      <w:tblInd w:type="dxa" w:w="0"/>
      <w:tblBorders>
        <w:top w:color="000000" w:space="0" w:sz="4" w:themeColor="accent4" w:themeTint="90" w:val="single"/>
        <w:bottom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4" w:themeTint="90" w:val="single"/>
          <w:left w:color="000000" w:space="0" w:sz="4" w:val="none"/>
          <w:bottom w:color="000000" w:space="0" w:sz="4" w:themeColor="accent4"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2" w:type="table">
    <w:name w:val="List Table 2 - Accent 5"/>
    <w:basedOn w:val="886"/>
    <w:uiPriority w:val="99"/>
    <w:pPr>
      <w:pBdr/>
      <w:spacing w:after="0" w:line="240" w:lineRule="auto"/>
      <w:ind/>
    </w:pPr>
    <w:tblPr>
      <w:tblStyleRowBandSize w:val="1"/>
      <w:tblStyleColBandSize w:val="1"/>
      <w:tblInd w:type="dxa" w:w="0"/>
      <w:tblBorders>
        <w:top w:color="000000" w:space="0" w:sz="4" w:themeColor="accent5" w:themeTint="90" w:val="single"/>
        <w:bottom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5" w:themeTint="90" w:val="single"/>
          <w:left w:color="000000" w:space="0" w:sz="4" w:val="none"/>
          <w:bottom w:color="000000" w:space="0" w:sz="4" w:themeColor="accent5"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3" w:type="table">
    <w:name w:val="List Table 2 - Accent 6"/>
    <w:basedOn w:val="886"/>
    <w:uiPriority w:val="99"/>
    <w:pPr>
      <w:pBdr/>
      <w:spacing w:after="0" w:line="240" w:lineRule="auto"/>
      <w:ind/>
    </w:pPr>
    <w:tblPr>
      <w:tblStyleRowBandSize w:val="1"/>
      <w:tblStyleColBandSize w:val="1"/>
      <w:tblInd w:type="dxa" w:w="0"/>
      <w:tblBorders>
        <w:top w:color="000000" w:space="0" w:sz="4" w:themeColor="accent6" w:themeTint="90" w:val="single"/>
        <w:bottom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color="000000" w:space="0" w:sz="4" w:themeColor="accent6" w:themeTint="90" w:val="single"/>
          <w:left w:color="000000" w:space="0" w:sz="4" w:val="none"/>
          <w:bottom w:color="000000" w:space="0" w:sz="4" w:themeColor="accent6" w:themeTint="90" w:val="singl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4" w:type="table">
    <w:name w:val="List Table 3"/>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tblBorders>
    </w:tblPr>
    <w:tcPr>
      <w:tcBorders/>
    </w:tcPr>
    <w:tblStylePr w:type="band1Horz">
      <w:rPr>
        <w:rFonts w:ascii="Arial" w:hAnsi="Arial"/>
        <w:color w:val="404040"/>
        <w:sz w:val="22"/>
      </w:rPr>
      <w:pPr>
        <w:pBdr/>
        <w:spacing/>
        <w:ind/>
      </w:pPr>
      <w:tblPr>
        <w:tblBorders/>
      </w:tblPr>
      <w:tcPr>
        <w:tcBorders>
          <w:top w:color="000000" w:space="0" w:sz="4" w:themeColor="text1" w:val="single"/>
          <w:bottom w:color="000000" w:space="0" w:sz="4" w:themeColor="text1" w:val="single"/>
        </w:tcBorders>
      </w:tcPr>
    </w:tblStylePr>
    <w:tblStylePr w:type="band1Vert">
      <w:rPr>
        <w:rFonts w:ascii="Arial" w:hAnsi="Arial"/>
        <w:color w:val="404040"/>
        <w:sz w:val="22"/>
      </w:rPr>
      <w:pPr>
        <w:pBdr/>
        <w:spacing/>
        <w:ind/>
      </w:pPr>
      <w:tblPr>
        <w:tblBorders/>
      </w:tblPr>
      <w:tcPr>
        <w:tcBorders>
          <w:left w:color="000000" w:space="0" w:sz="4" w:themeColor="text1" w:val="single"/>
          <w:right w:color="000000" w:space="0" w:sz="4" w:themeColor="tex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5" w:type="table">
    <w:name w:val="List Table 3 - Accent 1"/>
    <w:basedOn w:val="886"/>
    <w:uiPriority w:val="99"/>
    <w:pPr>
      <w:pBdr/>
      <w:spacing w:after="0" w:line="240" w:lineRule="auto"/>
      <w:ind/>
    </w:pPr>
    <w:tblPr>
      <w:tblStyleRowBandSize w:val="1"/>
      <w:tblStyleColBandSize w:val="1"/>
      <w:tblInd w:type="dxa" w:w="0"/>
      <w:tblBorders>
        <w:top w:color="000000" w:space="0" w:sz="4" w:themeColor="accent1" w:val="single"/>
        <w:left w:color="000000" w:space="0" w:sz="4" w:themeColor="accent1" w:val="single"/>
        <w:bottom w:color="000000" w:space="0" w:sz="4" w:themeColor="accent1" w:val="single"/>
        <w:right w:color="000000" w:space="0" w:sz="4" w:themeColor="accent1" w:val="single"/>
      </w:tblBorders>
    </w:tblPr>
    <w:tcPr>
      <w:tcBorders/>
    </w:tcPr>
    <w:tblStylePr w:type="band1Horz">
      <w:rPr>
        <w:rFonts w:ascii="Arial" w:hAnsi="Arial"/>
        <w:color w:val="404040"/>
        <w:sz w:val="22"/>
      </w:rPr>
      <w:pPr>
        <w:pBdr/>
        <w:spacing/>
        <w:ind/>
      </w:pPr>
      <w:tblPr>
        <w:tblBorders/>
      </w:tblPr>
      <w:tcPr>
        <w:tcBorders>
          <w:top w:color="000000" w:space="0" w:sz="4" w:themeColor="accent1" w:val="single"/>
          <w:bottom w:color="000000" w:space="0" w:sz="4" w:themeColor="accent1" w:val="single"/>
        </w:tcBorders>
      </w:tcPr>
    </w:tblStylePr>
    <w:tblStylePr w:type="band1Vert">
      <w:rPr>
        <w:rFonts w:ascii="Arial" w:hAnsi="Arial"/>
        <w:color w:val="404040"/>
        <w:sz w:val="22"/>
      </w:rPr>
      <w:pPr>
        <w:pBdr/>
        <w:spacing/>
        <w:ind/>
      </w:pPr>
      <w:tblPr>
        <w:tblBorders/>
      </w:tblPr>
      <w:tcPr>
        <w:tcBorders>
          <w:left w:color="000000" w:space="0" w:sz="4" w:themeColor="accent1" w:val="single"/>
          <w:right w:color="000000" w:space="0" w:sz="4" w:themeColor="accent1"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6" w:type="table">
    <w:name w:val="List Table 3 - Accent 2"/>
    <w:basedOn w:val="886"/>
    <w:uiPriority w:val="99"/>
    <w:pPr>
      <w:pBdr/>
      <w:spacing w:after="0" w:line="240" w:lineRule="auto"/>
      <w:ind/>
    </w:pPr>
    <w:tblPr>
      <w:tblStyleRowBandSize w:val="1"/>
      <w:tblStyleColBandSize w:val="1"/>
      <w:tblInd w:type="dxa" w:w="0"/>
      <w:tblBorders>
        <w:top w:color="000000" w:space="0" w:sz="4" w:themeColor="accent2" w:themeTint="97" w:val="single"/>
        <w:left w:color="000000" w:space="0" w:sz="4" w:themeColor="accent2" w:themeTint="97" w:val="single"/>
        <w:bottom w:color="000000" w:space="0" w:sz="4" w:themeColor="accent2" w:themeTint="97" w:val="single"/>
        <w:right w:color="000000" w:space="0" w:sz="4" w:themeColor="accent2" w:themeTint="9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97" w:val="single"/>
          <w:bottom w:color="000000" w:space="0" w:sz="4" w:themeColor="accent2" w:themeTint="97" w:val="single"/>
        </w:tcBorders>
      </w:tcPr>
    </w:tblStylePr>
    <w:tblStylePr w:type="band1Vert">
      <w:rPr>
        <w:rFonts w:ascii="Arial" w:hAnsi="Arial"/>
        <w:color w:val="404040"/>
        <w:sz w:val="22"/>
      </w:rPr>
      <w:pPr>
        <w:pBdr/>
        <w:spacing/>
        <w:ind/>
      </w:pPr>
      <w:tblPr>
        <w:tblBorders/>
      </w:tblPr>
      <w:tcPr>
        <w:tcBorders>
          <w:left w:color="000000" w:space="0" w:sz="4" w:themeColor="accent2" w:themeTint="97" w:val="single"/>
          <w:right w:color="000000" w:space="0" w:sz="4" w:themeColor="accent2" w:themeTint="97"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da9796" w:themeColor="accent2" w:themeFill="accent2" w:themeFillTint="97" w:themeTint="97"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7" w:type="table">
    <w:name w:val="List Table 3 - Accent 3"/>
    <w:basedOn w:val="886"/>
    <w:uiPriority w:val="99"/>
    <w:pPr>
      <w:pBdr/>
      <w:spacing w:after="0" w:line="240" w:lineRule="auto"/>
      <w:ind/>
    </w:pPr>
    <w:tblPr>
      <w:tblStyleRowBandSize w:val="1"/>
      <w:tblStyleColBandSize w:val="1"/>
      <w:tblInd w:type="dxa" w:w="0"/>
      <w:tblBorders>
        <w:top w:color="000000" w:space="0" w:sz="4" w:themeColor="accent3" w:themeTint="98" w:val="single"/>
        <w:left w:color="000000" w:space="0" w:sz="4" w:themeColor="accent3" w:themeTint="98" w:val="single"/>
        <w:bottom w:color="000000" w:space="0" w:sz="4" w:themeColor="accent3" w:themeTint="98" w:val="single"/>
        <w:right w:color="000000" w:space="0" w:sz="4" w:themeColor="accent3"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98" w:val="single"/>
          <w:bottom w:color="000000" w:space="0" w:sz="4" w:themeColor="accent3" w:themeTint="98" w:val="single"/>
        </w:tcBorders>
      </w:tcPr>
    </w:tblStylePr>
    <w:tblStylePr w:type="band1Vert">
      <w:rPr>
        <w:rFonts w:ascii="Arial" w:hAnsi="Arial"/>
        <w:color w:val="404040"/>
        <w:sz w:val="22"/>
      </w:rPr>
      <w:pPr>
        <w:pBdr/>
        <w:spacing/>
        <w:ind/>
      </w:pPr>
      <w:tblPr>
        <w:tblBorders/>
      </w:tblPr>
      <w:tcPr>
        <w:tcBorders>
          <w:left w:color="000000" w:space="0" w:sz="4" w:themeColor="accent3" w:themeTint="98" w:val="single"/>
          <w:right w:color="000000" w:space="0" w:sz="4" w:themeColor="accent3"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3d69c" w:themeColor="accent3" w:themeFill="accent3"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8" w:type="table">
    <w:name w:val="List Table 3 - Accent 4"/>
    <w:basedOn w:val="886"/>
    <w:uiPriority w:val="99"/>
    <w:pPr>
      <w:pBdr/>
      <w:spacing w:after="0" w:line="240" w:lineRule="auto"/>
      <w:ind/>
    </w:pPr>
    <w:tblPr>
      <w:tblStyleRowBandSize w:val="1"/>
      <w:tblStyleColBandSize w:val="1"/>
      <w:tblInd w:type="dxa" w:w="0"/>
      <w:tblBorders>
        <w:top w:color="000000" w:space="0" w:sz="4" w:themeColor="accent4" w:themeTint="9A" w:val="single"/>
        <w:left w:color="000000" w:space="0" w:sz="4" w:themeColor="accent4" w:themeTint="9A" w:val="single"/>
        <w:bottom w:color="000000" w:space="0" w:sz="4" w:themeColor="accent4" w:themeTint="9A" w:val="single"/>
        <w:right w:color="000000" w:space="0" w:sz="4" w:themeColor="accent4"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9A" w:val="single"/>
          <w:bottom w:color="000000" w:space="0" w:sz="4" w:themeColor="accent4" w:themeTint="9A" w:val="single"/>
        </w:tcBorders>
      </w:tcPr>
    </w:tblStylePr>
    <w:tblStylePr w:type="band1Vert">
      <w:rPr>
        <w:rFonts w:ascii="Arial" w:hAnsi="Arial"/>
        <w:color w:val="404040"/>
        <w:sz w:val="22"/>
      </w:rPr>
      <w:pPr>
        <w:pBdr/>
        <w:spacing/>
        <w:ind/>
      </w:pPr>
      <w:tblPr>
        <w:tblBorders/>
      </w:tblPr>
      <w:tcPr>
        <w:tcBorders>
          <w:left w:color="000000" w:space="0" w:sz="4" w:themeColor="accent4" w:themeTint="9A" w:val="single"/>
          <w:right w:color="000000" w:space="0" w:sz="4" w:themeColor="accent4"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b2a1c7" w:themeColor="accent4" w:themeFill="accent4"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09" w:type="table">
    <w:name w:val="List Table 3 - Accent 5"/>
    <w:basedOn w:val="886"/>
    <w:uiPriority w:val="99"/>
    <w:pPr>
      <w:pBdr/>
      <w:spacing w:after="0" w:line="240" w:lineRule="auto"/>
      <w:ind/>
    </w:pPr>
    <w:tblPr>
      <w:tblStyleRowBandSize w:val="1"/>
      <w:tblStyleColBandSize w:val="1"/>
      <w:tblInd w:type="dxa" w:w="0"/>
      <w:tblBorders>
        <w:top w:color="000000" w:space="0" w:sz="4" w:themeColor="accent5" w:themeTint="9A" w:val="single"/>
        <w:left w:color="000000" w:space="0" w:sz="4" w:themeColor="accent5" w:themeTint="9A" w:val="single"/>
        <w:bottom w:color="000000" w:space="0" w:sz="4" w:themeColor="accent5" w:themeTint="9A" w:val="single"/>
        <w:right w:color="000000" w:space="0" w:sz="4" w:themeColor="accent5" w:themeTint="9A"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9A" w:val="single"/>
          <w:bottom w:color="000000" w:space="0" w:sz="4" w:themeColor="accent5" w:themeTint="9A" w:val="single"/>
        </w:tcBorders>
      </w:tcPr>
    </w:tblStylePr>
    <w:tblStylePr w:type="band1Vert">
      <w:rPr>
        <w:rFonts w:ascii="Arial" w:hAnsi="Arial"/>
        <w:color w:val="404040"/>
        <w:sz w:val="22"/>
      </w:rPr>
      <w:pPr>
        <w:pBdr/>
        <w:spacing/>
        <w:ind/>
      </w:pPr>
      <w:tblPr>
        <w:tblBorders/>
      </w:tblPr>
      <w:tcPr>
        <w:tcBorders>
          <w:left w:color="000000" w:space="0" w:sz="4" w:themeColor="accent5" w:themeTint="9A" w:val="single"/>
          <w:right w:color="000000" w:space="0" w:sz="4" w:themeColor="accent5" w:themeTint="9A"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2cddd" w:themeColor="accent5" w:themeFill="accent5" w:themeFillTint="9A" w:themeTint="9A"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0" w:type="table">
    <w:name w:val="List Table 3 - Accent 6"/>
    <w:basedOn w:val="886"/>
    <w:uiPriority w:val="99"/>
    <w:pPr>
      <w:pBdr/>
      <w:spacing w:after="0" w:line="240" w:lineRule="auto"/>
      <w:ind/>
    </w:pPr>
    <w:tblPr>
      <w:tblStyleRowBandSize w:val="1"/>
      <w:tblStyleColBandSize w:val="1"/>
      <w:tblInd w:type="dxa" w:w="0"/>
      <w:tblBorders>
        <w:top w:color="000000" w:space="0" w:sz="4" w:themeColor="accent6" w:themeTint="98" w:val="single"/>
        <w:left w:color="000000" w:space="0" w:sz="4" w:themeColor="accent6" w:themeTint="98" w:val="single"/>
        <w:bottom w:color="000000" w:space="0" w:sz="4" w:themeColor="accent6" w:themeTint="98" w:val="single"/>
        <w:right w:color="000000" w:space="0" w:sz="4" w:themeColor="accent6" w:themeTint="98"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98" w:val="single"/>
          <w:bottom w:color="000000" w:space="0" w:sz="4" w:themeColor="accent6" w:themeTint="98" w:val="single"/>
        </w:tcBorders>
      </w:tcPr>
    </w:tblStylePr>
    <w:tblStylePr w:type="band1Vert">
      <w:rPr>
        <w:rFonts w:ascii="Arial" w:hAnsi="Arial"/>
        <w:color w:val="404040"/>
        <w:sz w:val="22"/>
      </w:rPr>
      <w:pPr>
        <w:pBdr/>
        <w:spacing/>
        <w:ind/>
      </w:pPr>
      <w:tblPr>
        <w:tblBorders/>
      </w:tblPr>
      <w:tcPr>
        <w:tcBorders>
          <w:left w:color="000000" w:space="0" w:sz="4" w:themeColor="accent6" w:themeTint="98" w:val="single"/>
          <w:right w:color="000000" w:space="0" w:sz="4" w:themeColor="accent6" w:themeTint="98" w:val="single"/>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ac091" w:themeColor="accent6" w:themeFill="accent6" w:themeFillTint="98" w:themeTint="98"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1" w:type="table">
    <w:name w:val="List Table 4"/>
    <w:basedOn w:val="886"/>
    <w:uiPriority w:val="99"/>
    <w:pPr>
      <w:pBdr/>
      <w:spacing w:after="0" w:line="240" w:lineRule="auto"/>
      <w:ind/>
    </w:pPr>
    <w:tblPr>
      <w:tblStyleRowBandSize w:val="1"/>
      <w:tblStyleColBandSize w:val="1"/>
      <w:tblInd w:type="dxa" w:w="0"/>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tblBorders>
    </w:tblPr>
    <w:tcPr>
      <w:tcBorders/>
    </w:tcPr>
    <w:tblStylePr w:type="band1Horz">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1Vert">
      <w:rPr>
        <w:rFonts w:ascii="Arial" w:hAnsi="Arial"/>
        <w:color w:val="404040"/>
        <w:sz w:val="22"/>
      </w:rPr>
      <w:pPr>
        <w:pBdr/>
        <w:spacing/>
        <w:ind/>
      </w:pPr>
      <w:tblPr>
        <w:tblBorders/>
      </w:tblPr>
      <w:tcPr>
        <w:shd w:color="ffffff" w:fill="bfbfbf" w:themeColor="text1" w:themeFill="tex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000000" w:themeColor="text1" w:themeFill="tex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2" w:type="table">
    <w:name w:val="List Table 4 - Accent 1"/>
    <w:basedOn w:val="886"/>
    <w:uiPriority w:val="99"/>
    <w:pPr>
      <w:pBdr/>
      <w:spacing w:after="0" w:line="240" w:lineRule="auto"/>
      <w:ind/>
    </w:pPr>
    <w:tblPr>
      <w:tblStyleRowBandSize w:val="1"/>
      <w:tblStyleColBandSize w:val="1"/>
      <w:tblInd w:type="dxa" w:w="0"/>
      <w:tblBorders>
        <w:top w:color="000000" w:space="0" w:sz="4" w:themeColor="accent1" w:themeTint="90" w:val="single"/>
        <w:left w:color="000000" w:space="0" w:sz="4" w:themeColor="accent1" w:themeTint="90" w:val="single"/>
        <w:bottom w:color="000000" w:space="0" w:sz="4" w:themeColor="accent1" w:themeTint="90" w:val="single"/>
        <w:right w:color="000000" w:space="0" w:sz="4" w:themeColor="accent1" w:themeTint="90" w:val="single"/>
        <w:insideH w:color="000000" w:space="0" w:sz="4" w:themeColor="accent1" w:themeTint="90" w:val="single"/>
      </w:tblBorders>
    </w:tblPr>
    <w:tcPr>
      <w:tcBorders/>
    </w:tcPr>
    <w:tblStylePr w:type="band1Horz">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1Vert">
      <w:rPr>
        <w:rFonts w:ascii="Arial" w:hAnsi="Arial"/>
        <w:color w:val="404040"/>
        <w:sz w:val="22"/>
      </w:rPr>
      <w:pPr>
        <w:pBdr/>
        <w:spacing/>
        <w:ind/>
      </w:pPr>
      <w:tblPr>
        <w:tblBorders/>
      </w:tblPr>
      <w:tcPr>
        <w:shd w:color="ffffff" w:fill="d3dfee" w:themeColor="accent1" w:themeFill="accent1"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f81bd" w:themeColor="accent1" w:themeFill="accent1"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3" w:type="table">
    <w:name w:val="List Table 4 - Accent 2"/>
    <w:basedOn w:val="886"/>
    <w:uiPriority w:val="99"/>
    <w:pPr>
      <w:pBdr/>
      <w:spacing w:after="0" w:line="240" w:lineRule="auto"/>
      <w:ind/>
    </w:pPr>
    <w:tblPr>
      <w:tblStyleRowBandSize w:val="1"/>
      <w:tblStyleColBandSize w:val="1"/>
      <w:tblInd w:type="dxa" w:w="0"/>
      <w:tblBorders>
        <w:top w:color="000000" w:space="0" w:sz="4" w:themeColor="accent2" w:themeTint="90" w:val="single"/>
        <w:left w:color="000000" w:space="0" w:sz="4" w:themeColor="accent2" w:themeTint="90" w:val="single"/>
        <w:bottom w:color="000000" w:space="0" w:sz="4" w:themeColor="accent2" w:themeTint="90" w:val="single"/>
        <w:right w:color="000000" w:space="0" w:sz="4" w:themeColor="accent2" w:themeTint="90" w:val="single"/>
        <w:insideH w:color="000000" w:space="0" w:sz="4" w:themeColor="accent2" w:themeTint="90" w:val="single"/>
      </w:tblBorders>
    </w:tblPr>
    <w:tcPr>
      <w:tcBorders/>
    </w:tcPr>
    <w:tblStylePr w:type="band1Horz">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1Vert">
      <w:rPr>
        <w:rFonts w:ascii="Arial" w:hAnsi="Arial"/>
        <w:color w:val="404040"/>
        <w:sz w:val="22"/>
      </w:rPr>
      <w:pPr>
        <w:pBdr/>
        <w:spacing/>
        <w:ind/>
      </w:pPr>
      <w:tblPr>
        <w:tblBorders/>
      </w:tblPr>
      <w:tcPr>
        <w:shd w:color="ffffff" w:fill="efd3d2" w:themeColor="accent2" w:themeFill="accent2"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c0504d" w:themeColor="accent2" w:themeFill="accent2"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4" w:type="table">
    <w:name w:val="List Table 4 - Accent 3"/>
    <w:basedOn w:val="886"/>
    <w:uiPriority w:val="99"/>
    <w:pPr>
      <w:pBdr/>
      <w:spacing w:after="0" w:line="240" w:lineRule="auto"/>
      <w:ind/>
    </w:pPr>
    <w:tblPr>
      <w:tblStyleRowBandSize w:val="1"/>
      <w:tblStyleColBandSize w:val="1"/>
      <w:tblInd w:type="dxa" w:w="0"/>
      <w:tblBorders>
        <w:top w:color="000000" w:space="0" w:sz="4" w:themeColor="accent3" w:themeTint="90" w:val="single"/>
        <w:left w:color="000000" w:space="0" w:sz="4" w:themeColor="accent3" w:themeTint="90" w:val="single"/>
        <w:bottom w:color="000000" w:space="0" w:sz="4" w:themeColor="accent3" w:themeTint="90" w:val="single"/>
        <w:right w:color="000000" w:space="0" w:sz="4" w:themeColor="accent3" w:themeTint="90" w:val="single"/>
        <w:insideH w:color="000000" w:space="0" w:sz="4" w:themeColor="accent3" w:themeTint="90" w:val="single"/>
      </w:tblBorders>
    </w:tblPr>
    <w:tcPr>
      <w:tcBorders/>
    </w:tcPr>
    <w:tblStylePr w:type="band1Horz">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1Vert">
      <w:rPr>
        <w:rFonts w:ascii="Arial" w:hAnsi="Arial"/>
        <w:color w:val="404040"/>
        <w:sz w:val="22"/>
      </w:rPr>
      <w:pPr>
        <w:pBdr/>
        <w:spacing/>
        <w:ind/>
      </w:pPr>
      <w:tblPr>
        <w:tblBorders/>
      </w:tblPr>
      <w:tcPr>
        <w:shd w:color="ffffff" w:fill="e6eed5" w:themeColor="accent3" w:themeFill="accent3"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9bbb59" w:themeColor="accent3" w:themeFill="accent3"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5" w:type="table">
    <w:name w:val="List Table 4 - Accent 4"/>
    <w:basedOn w:val="886"/>
    <w:uiPriority w:val="99"/>
    <w:pPr>
      <w:pBdr/>
      <w:spacing w:after="0" w:line="240" w:lineRule="auto"/>
      <w:ind/>
    </w:pPr>
    <w:tblPr>
      <w:tblStyleRowBandSize w:val="1"/>
      <w:tblStyleColBandSize w:val="1"/>
      <w:tblInd w:type="dxa" w:w="0"/>
      <w:tblBorders>
        <w:top w:color="000000" w:space="0" w:sz="4" w:themeColor="accent4" w:themeTint="90" w:val="single"/>
        <w:left w:color="000000" w:space="0" w:sz="4" w:themeColor="accent4" w:themeTint="90" w:val="single"/>
        <w:bottom w:color="000000" w:space="0" w:sz="4" w:themeColor="accent4" w:themeTint="90" w:val="single"/>
        <w:right w:color="000000" w:space="0" w:sz="4" w:themeColor="accent4" w:themeTint="90" w:val="single"/>
        <w:insideH w:color="000000" w:space="0" w:sz="4" w:themeColor="accent4" w:themeTint="90" w:val="single"/>
      </w:tblBorders>
    </w:tblPr>
    <w:tcPr>
      <w:tcBorders/>
    </w:tcPr>
    <w:tblStylePr w:type="band1Horz">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1Vert">
      <w:rPr>
        <w:rFonts w:ascii="Arial" w:hAnsi="Arial"/>
        <w:color w:val="404040"/>
        <w:sz w:val="22"/>
      </w:rPr>
      <w:pPr>
        <w:pBdr/>
        <w:spacing/>
        <w:ind/>
      </w:pPr>
      <w:tblPr>
        <w:tblBorders/>
      </w:tblPr>
      <w:tcPr>
        <w:shd w:color="ffffff" w:fill="dfd8e8" w:themeColor="accent4" w:themeFill="accent4"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8064a2" w:themeColor="accent4" w:themeFill="accent4"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6" w:type="table">
    <w:name w:val="List Table 4 - Accent 5"/>
    <w:basedOn w:val="886"/>
    <w:uiPriority w:val="99"/>
    <w:pPr>
      <w:pBdr/>
      <w:spacing w:after="0" w:line="240" w:lineRule="auto"/>
      <w:ind/>
    </w:pPr>
    <w:tblPr>
      <w:tblStyleRowBandSize w:val="1"/>
      <w:tblStyleColBandSize w:val="1"/>
      <w:tblInd w:type="dxa" w:w="0"/>
      <w:tblBorders>
        <w:top w:color="000000" w:space="0" w:sz="4" w:themeColor="accent5" w:themeTint="90" w:val="single"/>
        <w:left w:color="000000" w:space="0" w:sz="4" w:themeColor="accent5" w:themeTint="90" w:val="single"/>
        <w:bottom w:color="000000" w:space="0" w:sz="4" w:themeColor="accent5" w:themeTint="90" w:val="single"/>
        <w:right w:color="000000" w:space="0" w:sz="4" w:themeColor="accent5" w:themeTint="90" w:val="single"/>
        <w:insideH w:color="000000" w:space="0" w:sz="4" w:themeColor="accent5" w:themeTint="90" w:val="single"/>
      </w:tblBorders>
    </w:tblPr>
    <w:tcPr>
      <w:tcBorders/>
    </w:tcPr>
    <w:tblStylePr w:type="band1Horz">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1Vert">
      <w:rPr>
        <w:rFonts w:ascii="Arial" w:hAnsi="Arial"/>
        <w:color w:val="404040"/>
        <w:sz w:val="22"/>
      </w:rPr>
      <w:pPr>
        <w:pBdr/>
        <w:spacing/>
        <w:ind/>
      </w:pPr>
      <w:tblPr>
        <w:tblBorders/>
      </w:tblPr>
      <w:tcPr>
        <w:shd w:color="ffffff" w:fill="d2eaf1" w:themeColor="accent5" w:themeFill="accent5"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4bacc6" w:themeColor="accent5" w:themeFill="accent5"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7" w:type="table">
    <w:name w:val="List Table 4 - Accent 6"/>
    <w:basedOn w:val="886"/>
    <w:uiPriority w:val="99"/>
    <w:pPr>
      <w:pBdr/>
      <w:spacing w:after="0" w:line="240" w:lineRule="auto"/>
      <w:ind/>
    </w:pPr>
    <w:tblPr>
      <w:tblStyleRowBandSize w:val="1"/>
      <w:tblStyleColBandSize w:val="1"/>
      <w:tblInd w:type="dxa" w:w="0"/>
      <w:tblBorders>
        <w:top w:color="000000" w:space="0" w:sz="4" w:themeColor="accent6" w:themeTint="90" w:val="single"/>
        <w:left w:color="000000" w:space="0" w:sz="4" w:themeColor="accent6" w:themeTint="90" w:val="single"/>
        <w:bottom w:color="000000" w:space="0" w:sz="4" w:themeColor="accent6" w:themeTint="90" w:val="single"/>
        <w:right w:color="000000" w:space="0" w:sz="4" w:themeColor="accent6" w:themeTint="90" w:val="single"/>
        <w:insideH w:color="000000" w:space="0" w:sz="4" w:themeColor="accent6" w:themeTint="90" w:val="single"/>
      </w:tblBorders>
    </w:tblPr>
    <w:tcPr>
      <w:tcBorders/>
    </w:tcPr>
    <w:tblStylePr w:type="band1Horz">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1Vert">
      <w:rPr>
        <w:rFonts w:ascii="Arial" w:hAnsi="Arial"/>
        <w:color w:val="404040"/>
        <w:sz w:val="22"/>
      </w:rPr>
      <w:pPr>
        <w:pBdr/>
        <w:spacing/>
        <w:ind/>
      </w:pPr>
      <w:tblPr>
        <w:tblBorders/>
      </w:tblPr>
      <w:tcPr>
        <w:shd w:color="ffffff" w:fill="fde5d1" w:themeColor="accent6" w:themeFill="accent6" w:themeFillTint="40" w:themeTint="40" w:val="clea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color="ffffff" w:fill="f79646" w:themeColor="accent6" w:themeFill="accent6" w:val="clea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18" w:type="table">
    <w:name w:val="List Table 5 Dark"/>
    <w:basedOn w:val="886"/>
    <w:uiPriority w:val="99"/>
    <w:pPr>
      <w:pBdr/>
      <w:spacing w:after="0" w:line="240" w:lineRule="auto"/>
      <w:ind/>
    </w:pPr>
    <w:tblPr>
      <w:tblStyleRowBandSize w:val="1"/>
      <w:tblStyleColBandSize w:val="1"/>
      <w:tblInd w:type="dxa" w:w="0"/>
      <w:tblBorders>
        <w:top w:color="000000" w:space="0" w:sz="32" w:themeColor="text1" w:themeTint="80" w:val="single"/>
        <w:left w:color="000000" w:space="0" w:sz="32" w:themeColor="text1" w:themeTint="80" w:val="single"/>
        <w:bottom w:color="000000" w:space="0" w:sz="32" w:themeColor="text1" w:themeTint="80" w:val="single"/>
        <w:right w:color="000000" w:space="0" w:sz="32" w:themeColor="text1" w:themeTint="80" w:val="single"/>
      </w:tblBorders>
      <w:shd w:color="ffffff" w:fill="7f7f7f" w:themeColor="text1" w:themeFill="text1" w:themeFillTint="80" w:themeTint="80" w:val="clear"/>
    </w:tblPr>
    <w:tcPr>
      <w:tcBorders/>
    </w:tcPr>
    <w:tblStylePr w:type="band1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7f7f7f" w:themeColor="text1" w:themeFill="text1" w:themeFillTint="80" w:themeTint="80"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7f7f7f" w:themeColor="text1" w:themeFill="text1" w:themeFillTint="80" w:themeTint="80"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text1" w:themeTint="80"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7f7f7f" w:themeColor="text1" w:themeFill="text1" w:themeFillTint="80" w:themeTint="80" w:val="clear"/>
        <w:tcBorders>
          <w:top w:color="000000" w:space="0" w:sz="32" w:themeColor="text1" w:themeTint="80"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text1" w:themeTint="80"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19" w:type="table">
    <w:name w:val="List Table 5 Dark - Accent 1"/>
    <w:basedOn w:val="886"/>
    <w:uiPriority w:val="99"/>
    <w:pPr>
      <w:pBdr/>
      <w:spacing w:after="0" w:line="240" w:lineRule="auto"/>
      <w:ind/>
    </w:pPr>
    <w:tblPr>
      <w:tblStyleRowBandSize w:val="1"/>
      <w:tblStyleColBandSize w:val="1"/>
      <w:tblInd w:type="dxa" w:w="0"/>
      <w:tblBorders>
        <w:top w:color="000000" w:space="0" w:sz="32" w:themeColor="accent1" w:val="single"/>
        <w:left w:color="000000" w:space="0" w:sz="32" w:themeColor="accent1" w:val="single"/>
        <w:bottom w:color="000000" w:space="0" w:sz="32" w:themeColor="accent1" w:val="single"/>
        <w:right w:color="000000" w:space="0" w:sz="32" w:themeColor="accent1" w:val="single"/>
      </w:tblBorders>
      <w:shd w:color="ffffff" w:fill="4f81bd" w:themeColor="accent1" w:themeFill="accent1" w:val="clear"/>
    </w:tblPr>
    <w:tcPr>
      <w:tcBorders/>
    </w:tcPr>
    <w:tblStylePr w:type="band1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4f81bd" w:themeColor="accent1" w:themeFill="accent1"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4f81bd" w:themeColor="accent1" w:themeFill="accent1"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1"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4f81bd" w:themeColor="accent1" w:themeFill="accent1" w:val="clear"/>
        <w:tcBorders>
          <w:top w:color="000000" w:space="0" w:sz="32" w:themeColor="accent1"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1"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0" w:type="table">
    <w:name w:val="List Table 5 Dark - Accent 2"/>
    <w:basedOn w:val="886"/>
    <w:uiPriority w:val="99"/>
    <w:pPr>
      <w:pBdr/>
      <w:spacing w:after="0" w:line="240" w:lineRule="auto"/>
      <w:ind/>
    </w:pPr>
    <w:tblPr>
      <w:tblStyleRowBandSize w:val="1"/>
      <w:tblStyleColBandSize w:val="1"/>
      <w:tblInd w:type="dxa" w:w="0"/>
      <w:tblBorders>
        <w:top w:color="000000" w:space="0" w:sz="32" w:themeColor="accent2" w:themeTint="97" w:val="single"/>
        <w:left w:color="000000" w:space="0" w:sz="32" w:themeColor="accent2" w:themeTint="97" w:val="single"/>
        <w:bottom w:color="000000" w:space="0" w:sz="32" w:themeColor="accent2" w:themeTint="97" w:val="single"/>
        <w:right w:color="000000" w:space="0" w:sz="32" w:themeColor="accent2" w:themeTint="97" w:val="single"/>
      </w:tblBorders>
      <w:shd w:color="ffffff" w:fill="da9796" w:themeColor="accent2" w:themeFill="accent2" w:themeFillTint="97" w:themeTint="97" w:val="clear"/>
    </w:tblPr>
    <w:tcPr>
      <w:tcBorders/>
    </w:tcPr>
    <w:tblStylePr w:type="band1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da9796" w:themeColor="accent2" w:themeFill="accent2" w:themeFillTint="97" w:themeTint="97"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da9796" w:themeColor="accent2" w:themeFill="accent2" w:themeFillTint="97" w:themeTint="97"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2" w:themeTint="97"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da9796" w:themeColor="accent2" w:themeFill="accent2" w:themeFillTint="97" w:themeTint="97" w:val="clear"/>
        <w:tcBorders>
          <w:top w:color="000000" w:space="0" w:sz="32" w:themeColor="accent2" w:themeTint="97"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2" w:themeTint="97"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1" w:type="table">
    <w:name w:val="List Table 5 Dark - Accent 3"/>
    <w:basedOn w:val="886"/>
    <w:uiPriority w:val="99"/>
    <w:pPr>
      <w:pBdr/>
      <w:spacing w:after="0" w:line="240" w:lineRule="auto"/>
      <w:ind/>
    </w:pPr>
    <w:tblPr>
      <w:tblStyleRowBandSize w:val="1"/>
      <w:tblStyleColBandSize w:val="1"/>
      <w:tblInd w:type="dxa" w:w="0"/>
      <w:tblBorders>
        <w:top w:color="000000" w:space="0" w:sz="32" w:themeColor="accent3" w:themeTint="98" w:val="single"/>
        <w:left w:color="000000" w:space="0" w:sz="32" w:themeColor="accent3" w:themeTint="98" w:val="single"/>
        <w:bottom w:color="000000" w:space="0" w:sz="32" w:themeColor="accent3" w:themeTint="98" w:val="single"/>
        <w:right w:color="000000" w:space="0" w:sz="32" w:themeColor="accent3" w:themeTint="98" w:val="single"/>
      </w:tblBorders>
      <w:shd w:color="ffffff" w:fill="c3d69c" w:themeColor="accent3" w:themeFill="accent3" w:themeFillTint="98" w:themeTint="98" w:val="clear"/>
    </w:tblPr>
    <w:tcPr>
      <w:tcBorders/>
    </w:tcPr>
    <w:tblStylePr w:type="band1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c3d69c" w:themeColor="accent3" w:themeFill="accent3"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c3d69c" w:themeColor="accent3" w:themeFill="accent3"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3"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c3d69c" w:themeColor="accent3" w:themeFill="accent3" w:themeFillTint="98" w:themeTint="98" w:val="clear"/>
        <w:tcBorders>
          <w:top w:color="000000" w:space="0" w:sz="32" w:themeColor="accent3"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3"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2" w:type="table">
    <w:name w:val="List Table 5 Dark - Accent 4"/>
    <w:basedOn w:val="886"/>
    <w:uiPriority w:val="99"/>
    <w:pPr>
      <w:pBdr/>
      <w:spacing w:after="0" w:line="240" w:lineRule="auto"/>
      <w:ind/>
    </w:pPr>
    <w:tblPr>
      <w:tblStyleRowBandSize w:val="1"/>
      <w:tblStyleColBandSize w:val="1"/>
      <w:tblInd w:type="dxa" w:w="0"/>
      <w:tblBorders>
        <w:top w:color="000000" w:space="0" w:sz="32" w:themeColor="accent4" w:themeTint="9A" w:val="single"/>
        <w:left w:color="000000" w:space="0" w:sz="32" w:themeColor="accent4" w:themeTint="9A" w:val="single"/>
        <w:bottom w:color="000000" w:space="0" w:sz="32" w:themeColor="accent4" w:themeTint="9A" w:val="single"/>
        <w:right w:color="000000" w:space="0" w:sz="32" w:themeColor="accent4" w:themeTint="9A" w:val="single"/>
      </w:tblBorders>
      <w:shd w:color="ffffff" w:fill="b2a1c7" w:themeColor="accent4" w:themeFill="accent4" w:themeFillTint="9A" w:themeTint="9A" w:val="clear"/>
    </w:tblPr>
    <w:tcPr>
      <w:tcBorders/>
    </w:tcPr>
    <w:tblStylePr w:type="band1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b2a1c7" w:themeColor="accent4" w:themeFill="accent4"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b2a1c7" w:themeColor="accent4" w:themeFill="accent4"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4"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b2a1c7" w:themeColor="accent4" w:themeFill="accent4" w:themeFillTint="9A" w:themeTint="9A" w:val="clear"/>
        <w:tcBorders>
          <w:top w:color="000000" w:space="0" w:sz="32" w:themeColor="accent4"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4"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3" w:type="table">
    <w:name w:val="List Table 5 Dark - Accent 5"/>
    <w:basedOn w:val="886"/>
    <w:uiPriority w:val="99"/>
    <w:pPr>
      <w:pBdr/>
      <w:spacing w:after="0" w:line="240" w:lineRule="auto"/>
      <w:ind/>
    </w:pPr>
    <w:tblPr>
      <w:tblStyleRowBandSize w:val="1"/>
      <w:tblStyleColBandSize w:val="1"/>
      <w:tblInd w:type="dxa" w:w="0"/>
      <w:tblBorders>
        <w:top w:color="000000" w:space="0" w:sz="32" w:themeColor="accent5" w:themeTint="9A" w:val="single"/>
        <w:left w:color="000000" w:space="0" w:sz="32" w:themeColor="accent5" w:themeTint="9A" w:val="single"/>
        <w:bottom w:color="000000" w:space="0" w:sz="32" w:themeColor="accent5" w:themeTint="9A" w:val="single"/>
        <w:right w:color="000000" w:space="0" w:sz="32" w:themeColor="accent5" w:themeTint="9A" w:val="single"/>
      </w:tblBorders>
      <w:shd w:color="ffffff" w:fill="92cddd" w:themeColor="accent5" w:themeFill="accent5" w:themeFillTint="9A" w:themeTint="9A" w:val="clear"/>
    </w:tblPr>
    <w:tcPr>
      <w:tcBorders/>
    </w:tcPr>
    <w:tblStylePr w:type="band1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92cddd" w:themeColor="accent5" w:themeFill="accent5" w:themeFillTint="9A" w:themeTint="9A"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92cddd" w:themeColor="accent5" w:themeFill="accent5" w:themeFillTint="9A" w:themeTint="9A"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5" w:themeTint="9A"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92cddd" w:themeColor="accent5" w:themeFill="accent5" w:themeFillTint="9A" w:themeTint="9A" w:val="clear"/>
        <w:tcBorders>
          <w:top w:color="000000" w:space="0" w:sz="32" w:themeColor="accent5" w:themeTint="9A"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5" w:themeTint="9A"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4" w:type="table">
    <w:name w:val="List Table 5 Dark - Accent 6"/>
    <w:basedOn w:val="886"/>
    <w:uiPriority w:val="99"/>
    <w:pPr>
      <w:pBdr/>
      <w:spacing w:after="0" w:line="240" w:lineRule="auto"/>
      <w:ind/>
    </w:pPr>
    <w:tblPr>
      <w:tblStyleRowBandSize w:val="1"/>
      <w:tblStyleColBandSize w:val="1"/>
      <w:tblInd w:type="dxa" w:w="0"/>
      <w:tblBorders>
        <w:top w:color="000000" w:space="0" w:sz="32" w:themeColor="accent6" w:themeTint="98" w:val="single"/>
        <w:left w:color="000000" w:space="0" w:sz="32" w:themeColor="accent6" w:themeTint="98" w:val="single"/>
        <w:bottom w:color="000000" w:space="0" w:sz="32" w:themeColor="accent6" w:themeTint="98" w:val="single"/>
        <w:right w:color="000000" w:space="0" w:sz="32" w:themeColor="accent6" w:themeTint="98" w:val="single"/>
      </w:tblBorders>
      <w:shd w:color="ffffff" w:fill="fac091" w:themeColor="accent6" w:themeFill="accent6" w:themeFillTint="98" w:themeTint="98" w:val="clear"/>
    </w:tblPr>
    <w:tcPr>
      <w:tcBorders/>
    </w:tcPr>
    <w:tblStylePr w:type="band1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1Vert">
      <w:pPr>
        <w:pBdr/>
        <w:spacing/>
        <w:ind/>
      </w:pPr>
      <w:tblPr>
        <w:tblBorders/>
      </w:tblPr>
      <w:tcPr>
        <w:shd w:color="ffffff" w:fill="fac091" w:themeColor="accent6" w:themeFill="accent6" w:themeFillTint="98" w:themeTint="98" w:val="clear"/>
        <w:tcBorders>
          <w:left w:color="000000" w:space="0" w:sz="4" w:themeColor="light1" w:val="single"/>
          <w:right w:color="000000" w:space="0" w:sz="4" w:themeColor="light1" w:val="single"/>
        </w:tcBorders>
      </w:tcPr>
    </w:tblStylePr>
    <w:tblStylePr w:type="band2Horz">
      <w:pPr>
        <w:pBdr/>
        <w:spacing/>
        <w:ind/>
      </w:pPr>
      <w:tblPr>
        <w:tblBorders/>
      </w:tblPr>
      <w:tcPr>
        <w:shd w:color="ffffff" w:fill="fac091" w:themeColor="accent6" w:themeFill="accent6" w:themeFillTint="98" w:themeTint="98" w:val="clear"/>
        <w:tcBorders>
          <w:top w:color="000000" w:space="0" w:sz="4" w:themeColor="light1" w:val="single"/>
          <w:bottom w:color="000000" w:space="0" w:sz="4" w:themeColor="light1" w:val="single"/>
        </w:tcBorders>
      </w:tcPr>
    </w:tblStylePr>
    <w:tblStylePr w:type="band2Vert">
      <w:pPr>
        <w:pBdr/>
        <w:spacing/>
        <w:ind/>
      </w:pPr>
      <w:tblPr>
        <w:tblBorders/>
      </w:tblPr>
      <w:tcPr>
        <w:tcBorders>
          <w:left w:color="000000" w:space="0" w:sz="4" w:themeColor="light1" w:val="single"/>
          <w:right w:color="000000" w:space="0" w:sz="4" w:themeColor="light1" w:val="single"/>
        </w:tcBorders>
      </w:tcPr>
    </w:tblStylePr>
    <w:tblStylePr w:type="firstCol">
      <w:rPr>
        <w:rFonts w:ascii="Arial" w:hAnsi="Arial"/>
        <w:b/>
        <w:color w:themeColor="light1" w:val="ffffff"/>
        <w:sz w:val="22"/>
      </w:rPr>
      <w:pPr>
        <w:pBdr/>
        <w:spacing/>
        <w:ind/>
      </w:pPr>
      <w:tblPr>
        <w:tblBorders/>
      </w:tblPr>
      <w:tcPr>
        <w:tcBorders>
          <w:left w:color="000000" w:space="0" w:sz="32" w:themeColor="accent6" w:themeTint="98" w:val="single"/>
          <w:right w:color="000000" w:space="0" w:sz="4" w:themeColor="light1" w:val="single"/>
        </w:tcBorders>
      </w:tcPr>
    </w:tblStylePr>
    <w:tblStylePr w:type="firstRow">
      <w:rPr>
        <w:rFonts w:ascii="Arial" w:hAnsi="Arial"/>
        <w:b/>
        <w:color w:themeColor="light1" w:val="ffffff"/>
        <w:sz w:val="22"/>
      </w:rPr>
      <w:pPr>
        <w:pBdr/>
        <w:spacing/>
        <w:ind/>
      </w:pPr>
      <w:tblPr>
        <w:tblBorders/>
      </w:tblPr>
      <w:tcPr>
        <w:shd w:color="ffffff" w:fill="fac091" w:themeColor="accent6" w:themeFill="accent6" w:themeFillTint="98" w:themeTint="98" w:val="clear"/>
        <w:tcBorders>
          <w:top w:color="000000" w:space="0" w:sz="32" w:themeColor="accent6" w:themeTint="98" w:val="single"/>
          <w:bottom w:color="000000" w:space="0" w:sz="12" w:themeColor="light1" w:val="single"/>
        </w:tcBorders>
      </w:tcPr>
    </w:tblStylePr>
    <w:tblStylePr w:type="lastCol">
      <w:pPr>
        <w:pBdr/>
        <w:spacing/>
        <w:ind/>
      </w:pPr>
      <w:tblPr>
        <w:tblBorders/>
      </w:tblPr>
      <w:tcPr>
        <w:tcBorders>
          <w:left w:color="000000" w:space="0" w:sz="4" w:themeColor="light1" w:val="single"/>
          <w:right w:color="000000" w:space="0" w:sz="32" w:themeColor="accent6" w:themeTint="98" w:val="single"/>
        </w:tcBorders>
      </w:tcPr>
    </w:tblStylePr>
    <w:tblStylePr w:type="lastRow">
      <w:rPr>
        <w:rFonts w:ascii="Arial" w:hAnsi="Arial"/>
        <w:b/>
        <w:color w:themeColor="light1" w:val="ffffff"/>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light1" w:val="ffffff"/>
        <w:sz w:val="22"/>
      </w:rPr>
      <w:pPr>
        <w:pBdr/>
        <w:spacing/>
        <w:ind/>
      </w:pPr>
      <w:tblPr>
        <w:tblBorders/>
      </w:tblPr>
      <w:tcPr>
        <w:tcBorders/>
      </w:tcPr>
    </w:tblStylePr>
  </w:style>
  <w:style w:styleId="825" w:type="table">
    <w:name w:val="List Table 6 Colorful"/>
    <w:basedOn w:val="886"/>
    <w:uiPriority w:val="99"/>
    <w:pPr>
      <w:pBdr/>
      <w:spacing w:after="0" w:line="240" w:lineRule="auto"/>
      <w:ind/>
    </w:pPr>
    <w:tblPr>
      <w:tblStyleRowBandSize w:val="1"/>
      <w:tblStyleColBandSize w:val="1"/>
      <w:tblInd w:type="dxa" w:w="0"/>
      <w:tblBorders>
        <w:top w:color="000000" w:space="0" w:sz="4" w:themeColor="text1" w:themeTint="80" w:val="single"/>
        <w:bottom w:color="000000" w:space="0" w:sz="4" w:themeColor="text1" w:themeTint="80" w:val="single"/>
      </w:tblBorders>
    </w:tblPr>
    <w:tcPr>
      <w:tcBorders/>
    </w:tcPr>
    <w:tblStylePr w:type="band1Horz">
      <w:rPr>
        <w:rFonts w:ascii="Arial" w:hAnsi="Arial"/>
        <w:color w:themeColor="text1" w:val="404040"/>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text1" w:val="000000"/>
      </w:rPr>
      <w:pPr>
        <w:pBdr/>
        <w:spacing/>
        <w:ind/>
      </w:pPr>
      <w:tblPr>
        <w:tblBorders/>
      </w:tblPr>
      <w:tcPr>
        <w:tcBorders/>
      </w:tcPr>
    </w:tblStylePr>
    <w:tblStylePr w:type="firstRow">
      <w:rPr>
        <w:b/>
        <w:color w:themeColor="text1" w:val="000000"/>
      </w:rPr>
      <w:pPr>
        <w:pBdr/>
        <w:spacing/>
        <w:ind/>
      </w:pPr>
      <w:tblPr>
        <w:tblBorders/>
      </w:tblPr>
      <w:tcPr>
        <w:tcBorders>
          <w:bottom w:color="000000" w:space="0" w:sz="4" w:themeColor="text1" w:themeTint="80" w:val="single"/>
        </w:tcBorders>
      </w:tcPr>
    </w:tblStylePr>
    <w:tblStylePr w:type="lastCol">
      <w:rPr>
        <w:b/>
        <w:color w:themeColor="text1" w:val="000000"/>
      </w:rPr>
      <w:pPr>
        <w:pBdr/>
        <w:spacing/>
        <w:ind/>
      </w:pPr>
      <w:tblPr>
        <w:tblBorders/>
      </w:tblPr>
      <w:tcPr>
        <w:tcBorders/>
      </w:tcPr>
    </w:tblStylePr>
    <w:tblStylePr w:type="lastRow">
      <w:rPr>
        <w:b/>
        <w:color w:themeColor="text1" w:val="000000"/>
      </w:rPr>
      <w:pPr>
        <w:pBdr/>
        <w:spacing/>
        <w:ind/>
      </w:pPr>
      <w:tblPr>
        <w:tblBorders/>
      </w:tblPr>
      <w:tcPr>
        <w:tcBorders>
          <w:top w:color="000000" w:space="0" w:sz="4"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6" w:type="table">
    <w:name w:val="List Table 6 Colorful - Accent 1"/>
    <w:basedOn w:val="886"/>
    <w:uiPriority w:val="99"/>
    <w:pPr>
      <w:pBdr/>
      <w:spacing w:after="0" w:line="240" w:lineRule="auto"/>
      <w:ind/>
    </w:pPr>
    <w:tblPr>
      <w:tblStyleRowBandSize w:val="1"/>
      <w:tblStyleColBandSize w:val="1"/>
      <w:tblInd w:type="dxa" w:w="0"/>
      <w:tblBorders>
        <w:top w:color="000000" w:space="0" w:sz="4" w:themeColor="accent1" w:val="single"/>
        <w:bottom w:color="000000" w:space="0" w:sz="4" w:themeColor="accent1" w:val="single"/>
      </w:tblBorders>
    </w:tblPr>
    <w:tcPr>
      <w:tcBorders/>
    </w:tcPr>
    <w:tblStylePr w:type="band1Horz">
      <w:rPr>
        <w:rFonts w:ascii="Arial" w:hAnsi="Arial"/>
        <w:color w:themeColor="accent1" w:themeShade="95" w:val="404040"/>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1" w:themeShade="95" w:val="2b4b72"/>
      </w:rPr>
      <w:pPr>
        <w:pBdr/>
        <w:spacing/>
        <w:ind/>
      </w:pPr>
      <w:tblPr>
        <w:tblBorders/>
      </w:tblPr>
      <w:tcPr>
        <w:tcBorders/>
      </w:tcPr>
    </w:tblStylePr>
    <w:tblStylePr w:type="firstRow">
      <w:rPr>
        <w:b/>
        <w:color w:themeColor="accent1" w:themeShade="95" w:val="2b4b72"/>
      </w:rPr>
      <w:pPr>
        <w:pBdr/>
        <w:spacing/>
        <w:ind/>
      </w:pPr>
      <w:tblPr>
        <w:tblBorders/>
      </w:tblPr>
      <w:tcPr>
        <w:tcBorders>
          <w:bottom w:color="000000" w:space="0" w:sz="4" w:themeColor="accent1" w:val="single"/>
        </w:tcBorders>
      </w:tcPr>
    </w:tblStylePr>
    <w:tblStylePr w:type="lastCol">
      <w:rPr>
        <w:b/>
        <w:color w:themeColor="accent1" w:themeShade="95" w:val="2b4b72"/>
      </w:rPr>
      <w:pPr>
        <w:pBdr/>
        <w:spacing/>
        <w:ind/>
      </w:pPr>
      <w:tblPr>
        <w:tblBorders/>
      </w:tblPr>
      <w:tcPr>
        <w:tcBorders/>
      </w:tcPr>
    </w:tblStylePr>
    <w:tblStylePr w:type="lastRow">
      <w:rPr>
        <w:b/>
        <w:color w:themeColor="accent1" w:themeShade="95" w:val="2b4b72"/>
      </w:rPr>
      <w:pPr>
        <w:pBdr/>
        <w:spacing/>
        <w:ind/>
      </w:pPr>
      <w:tblPr>
        <w:tblBorders/>
      </w:tblPr>
      <w:tcPr>
        <w:tcBorders>
          <w:top w:color="000000" w:space="0" w:sz="4"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7" w:type="table">
    <w:name w:val="List Table 6 Colorful - Accent 2"/>
    <w:basedOn w:val="886"/>
    <w:uiPriority w:val="99"/>
    <w:pPr>
      <w:pBdr/>
      <w:spacing w:after="0" w:line="240" w:lineRule="auto"/>
      <w:ind/>
    </w:pPr>
    <w:tblPr>
      <w:tblStyleRowBandSize w:val="1"/>
      <w:tblStyleColBandSize w:val="1"/>
      <w:tblInd w:type="dxa" w:w="0"/>
      <w:tblBorders>
        <w:top w:color="000000" w:space="0" w:sz="4" w:themeColor="accent2" w:themeTint="97" w:val="single"/>
        <w:bottom w:color="000000" w:space="0" w:sz="4" w:themeColor="accent2" w:themeTint="97" w:val="single"/>
      </w:tblBorders>
    </w:tblPr>
    <w:tcPr>
      <w:tcBorders/>
    </w:tcPr>
    <w:tblStylePr w:type="band1Horz">
      <w:rPr>
        <w:rFonts w:ascii="Arial" w:hAnsi="Arial"/>
        <w:color w:themeColor="accent2" w:themeShade="95" w:themeTint="97" w:val="404040"/>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2" w:themeShade="95" w:themeTint="97" w:val="9f3a38"/>
      </w:rPr>
      <w:pPr>
        <w:pBdr/>
        <w:spacing/>
        <w:ind/>
      </w:pPr>
      <w:tblPr>
        <w:tblBorders/>
      </w:tblPr>
      <w:tcPr>
        <w:tcBorders/>
      </w:tcPr>
    </w:tblStylePr>
    <w:tblStylePr w:type="firstRow">
      <w:rPr>
        <w:b/>
        <w:color w:themeColor="accent2" w:themeShade="95" w:themeTint="97" w:val="9f3a38"/>
      </w:rPr>
      <w:pPr>
        <w:pBdr/>
        <w:spacing/>
        <w:ind/>
      </w:pPr>
      <w:tblPr>
        <w:tblBorders/>
      </w:tblPr>
      <w:tcPr>
        <w:tcBorders>
          <w:bottom w:color="000000" w:space="0" w:sz="4" w:themeColor="accent2" w:themeTint="97" w:val="single"/>
        </w:tcBorders>
      </w:tcPr>
    </w:tblStylePr>
    <w:tblStylePr w:type="lastCol">
      <w:rPr>
        <w:b/>
        <w:color w:themeColor="accent2" w:themeShade="95" w:themeTint="97" w:val="9f3a38"/>
      </w:rPr>
      <w:pPr>
        <w:pBdr/>
        <w:spacing/>
        <w:ind/>
      </w:pPr>
      <w:tblPr>
        <w:tblBorders/>
      </w:tblPr>
      <w:tcPr>
        <w:tcBorders/>
      </w:tcPr>
    </w:tblStylePr>
    <w:tblStylePr w:type="lastRow">
      <w:rPr>
        <w:b/>
        <w:color w:themeColor="accent2" w:themeShade="95" w:themeTint="97" w:val="9f3a38"/>
      </w:rPr>
      <w:pPr>
        <w:pBdr/>
        <w:spacing/>
        <w:ind/>
      </w:pPr>
      <w:tblPr>
        <w:tblBorders/>
      </w:tblPr>
      <w:tcPr>
        <w:tcBorders>
          <w:top w:color="000000" w:space="0" w:sz="4"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8" w:type="table">
    <w:name w:val="List Table 6 Colorful - Accent 3"/>
    <w:basedOn w:val="886"/>
    <w:uiPriority w:val="99"/>
    <w:pPr>
      <w:pBdr/>
      <w:spacing w:after="0" w:line="240" w:lineRule="auto"/>
      <w:ind/>
    </w:pPr>
    <w:tblPr>
      <w:tblStyleRowBandSize w:val="1"/>
      <w:tblStyleColBandSize w:val="1"/>
      <w:tblInd w:type="dxa" w:w="0"/>
      <w:tblBorders>
        <w:top w:color="000000" w:space="0" w:sz="4" w:themeColor="accent3" w:themeTint="98" w:val="single"/>
        <w:bottom w:color="000000" w:space="0" w:sz="4" w:themeColor="accent3" w:themeTint="98" w:val="single"/>
      </w:tblBorders>
    </w:tblPr>
    <w:tcPr>
      <w:tcBorders/>
    </w:tcPr>
    <w:tblStylePr w:type="band1Horz">
      <w:rPr>
        <w:rFonts w:ascii="Arial" w:hAnsi="Arial"/>
        <w:color w:themeColor="accent3" w:themeShade="95" w:themeTint="98" w:val="404040"/>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3" w:themeShade="95" w:themeTint="98" w:val="7c993f"/>
      </w:rPr>
      <w:pPr>
        <w:pBdr/>
        <w:spacing/>
        <w:ind/>
      </w:pPr>
      <w:tblPr>
        <w:tblBorders/>
      </w:tblPr>
      <w:tcPr>
        <w:tcBorders/>
      </w:tcPr>
    </w:tblStylePr>
    <w:tblStylePr w:type="firstRow">
      <w:rPr>
        <w:b/>
        <w:color w:themeColor="accent3" w:themeShade="95" w:themeTint="98" w:val="7c993f"/>
      </w:rPr>
      <w:pPr>
        <w:pBdr/>
        <w:spacing/>
        <w:ind/>
      </w:pPr>
      <w:tblPr>
        <w:tblBorders/>
      </w:tblPr>
      <w:tcPr>
        <w:tcBorders>
          <w:bottom w:color="000000" w:space="0" w:sz="4" w:themeColor="accent3" w:themeTint="98" w:val="single"/>
        </w:tcBorders>
      </w:tcPr>
    </w:tblStylePr>
    <w:tblStylePr w:type="lastCol">
      <w:rPr>
        <w:b/>
        <w:color w:themeColor="accent3" w:themeShade="95" w:themeTint="98" w:val="7c993f"/>
      </w:rPr>
      <w:pPr>
        <w:pBdr/>
        <w:spacing/>
        <w:ind/>
      </w:pPr>
      <w:tblPr>
        <w:tblBorders/>
      </w:tblPr>
      <w:tcPr>
        <w:tcBorders/>
      </w:tcPr>
    </w:tblStylePr>
    <w:tblStylePr w:type="lastRow">
      <w:rPr>
        <w:b/>
        <w:color w:themeColor="accent3" w:themeShade="95" w:themeTint="98" w:val="7c993f"/>
      </w:rPr>
      <w:pPr>
        <w:pBdr/>
        <w:spacing/>
        <w:ind/>
      </w:pPr>
      <w:tblPr>
        <w:tblBorders/>
      </w:tblPr>
      <w:tcPr>
        <w:tcBorders>
          <w:top w:color="000000" w:space="0" w:sz="4"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29" w:type="table">
    <w:name w:val="List Table 6 Colorful - Accent 4"/>
    <w:basedOn w:val="886"/>
    <w:uiPriority w:val="99"/>
    <w:pPr>
      <w:pBdr/>
      <w:spacing w:after="0" w:line="240" w:lineRule="auto"/>
      <w:ind/>
    </w:pPr>
    <w:tblPr>
      <w:tblStyleRowBandSize w:val="1"/>
      <w:tblStyleColBandSize w:val="1"/>
      <w:tblInd w:type="dxa" w:w="0"/>
      <w:tblBorders>
        <w:top w:color="000000" w:space="0" w:sz="4" w:themeColor="accent4" w:themeTint="9A" w:val="single"/>
        <w:bottom w:color="000000" w:space="0" w:sz="4" w:themeColor="accent4" w:themeTint="9A" w:val="single"/>
      </w:tblBorders>
    </w:tblPr>
    <w:tcPr>
      <w:tcBorders/>
    </w:tcPr>
    <w:tblStylePr w:type="band1Horz">
      <w:rPr>
        <w:rFonts w:ascii="Arial" w:hAnsi="Arial"/>
        <w:color w:themeColor="accent4" w:themeShade="95" w:themeTint="9A" w:val="404040"/>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4" w:themeShade="95" w:themeTint="9A" w:val="664f84"/>
      </w:rPr>
      <w:pPr>
        <w:pBdr/>
        <w:spacing/>
        <w:ind/>
      </w:pPr>
      <w:tblPr>
        <w:tblBorders/>
      </w:tblPr>
      <w:tcPr>
        <w:tcBorders/>
      </w:tcPr>
    </w:tblStylePr>
    <w:tblStylePr w:type="firstRow">
      <w:rPr>
        <w:b/>
        <w:color w:themeColor="accent4" w:themeShade="95" w:themeTint="9A" w:val="664f84"/>
      </w:rPr>
      <w:pPr>
        <w:pBdr/>
        <w:spacing/>
        <w:ind/>
      </w:pPr>
      <w:tblPr>
        <w:tblBorders/>
      </w:tblPr>
      <w:tcPr>
        <w:tcBorders>
          <w:bottom w:color="000000" w:space="0" w:sz="4" w:themeColor="accent4" w:themeTint="9A" w:val="single"/>
        </w:tcBorders>
      </w:tcPr>
    </w:tblStylePr>
    <w:tblStylePr w:type="lastCol">
      <w:rPr>
        <w:b/>
        <w:color w:themeColor="accent4" w:themeShade="95" w:themeTint="9A" w:val="664f84"/>
      </w:rPr>
      <w:pPr>
        <w:pBdr/>
        <w:spacing/>
        <w:ind/>
      </w:pPr>
      <w:tblPr>
        <w:tblBorders/>
      </w:tblPr>
      <w:tcPr>
        <w:tcBorders/>
      </w:tcPr>
    </w:tblStylePr>
    <w:tblStylePr w:type="lastRow">
      <w:rPr>
        <w:b/>
        <w:color w:themeColor="accent4" w:themeShade="95" w:themeTint="9A" w:val="664f84"/>
      </w:rPr>
      <w:pPr>
        <w:pBdr/>
        <w:spacing/>
        <w:ind/>
      </w:pPr>
      <w:tblPr>
        <w:tblBorders/>
      </w:tblPr>
      <w:tcPr>
        <w:tcBorders>
          <w:top w:color="000000" w:space="0" w:sz="4"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0" w:type="table">
    <w:name w:val="List Table 6 Colorful - Accent 5"/>
    <w:basedOn w:val="886"/>
    <w:uiPriority w:val="99"/>
    <w:pPr>
      <w:pBdr/>
      <w:spacing w:after="0" w:line="240" w:lineRule="auto"/>
      <w:ind/>
    </w:pPr>
    <w:tblPr>
      <w:tblStyleRowBandSize w:val="1"/>
      <w:tblStyleColBandSize w:val="1"/>
      <w:tblInd w:type="dxa" w:w="0"/>
      <w:tblBorders>
        <w:top w:color="000000" w:space="0" w:sz="4" w:themeColor="accent5" w:themeTint="9A" w:val="single"/>
        <w:bottom w:color="000000" w:space="0" w:sz="4" w:themeColor="accent5" w:themeTint="9A" w:val="single"/>
      </w:tblBorders>
    </w:tblPr>
    <w:tcPr>
      <w:tcBorders/>
    </w:tcPr>
    <w:tblStylePr w:type="band1Horz">
      <w:rPr>
        <w:rFonts w:ascii="Arial" w:hAnsi="Arial"/>
        <w:color w:themeColor="accent5" w:themeShade="95" w:themeTint="9A" w:val="404040"/>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5" w:themeShade="95" w:themeTint="9A" w:val="338ba3"/>
      </w:rPr>
      <w:pPr>
        <w:pBdr/>
        <w:spacing/>
        <w:ind/>
      </w:pPr>
      <w:tblPr>
        <w:tblBorders/>
      </w:tblPr>
      <w:tcPr>
        <w:tcBorders/>
      </w:tcPr>
    </w:tblStylePr>
    <w:tblStylePr w:type="firstRow">
      <w:rPr>
        <w:b/>
        <w:color w:themeColor="accent5" w:themeShade="95" w:themeTint="9A" w:val="338ba3"/>
      </w:rPr>
      <w:pPr>
        <w:pBdr/>
        <w:spacing/>
        <w:ind/>
      </w:pPr>
      <w:tblPr>
        <w:tblBorders/>
      </w:tblPr>
      <w:tcPr>
        <w:tcBorders>
          <w:bottom w:color="000000" w:space="0" w:sz="4" w:themeColor="accent5" w:themeTint="9A" w:val="single"/>
        </w:tcBorders>
      </w:tcPr>
    </w:tblStylePr>
    <w:tblStylePr w:type="lastCol">
      <w:rPr>
        <w:b/>
        <w:color w:themeColor="accent5" w:themeShade="95" w:themeTint="9A" w:val="338ba3"/>
      </w:rPr>
      <w:pPr>
        <w:pBdr/>
        <w:spacing/>
        <w:ind/>
      </w:pPr>
      <w:tblPr>
        <w:tblBorders/>
      </w:tblPr>
      <w:tcPr>
        <w:tcBorders/>
      </w:tcPr>
    </w:tblStylePr>
    <w:tblStylePr w:type="lastRow">
      <w:rPr>
        <w:b/>
        <w:color w:themeColor="accent5" w:themeShade="95" w:themeTint="9A" w:val="338ba3"/>
      </w:rPr>
      <w:pPr>
        <w:pBdr/>
        <w:spacing/>
        <w:ind/>
      </w:pPr>
      <w:tblPr>
        <w:tblBorders/>
      </w:tblPr>
      <w:tcPr>
        <w:tcBorders>
          <w:top w:color="000000" w:space="0" w:sz="4"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1" w:type="table">
    <w:name w:val="List Table 6 Colorful - Accent 6"/>
    <w:basedOn w:val="886"/>
    <w:uiPriority w:val="99"/>
    <w:pPr>
      <w:pBdr/>
      <w:spacing w:after="0" w:line="240" w:lineRule="auto"/>
      <w:ind/>
    </w:pPr>
    <w:tblPr>
      <w:tblStyleRowBandSize w:val="1"/>
      <w:tblStyleColBandSize w:val="1"/>
      <w:tblInd w:type="dxa" w:w="0"/>
      <w:tblBorders>
        <w:top w:color="000000" w:space="0" w:sz="4" w:themeColor="accent6" w:themeTint="98" w:val="single"/>
        <w:bottom w:color="000000" w:space="0" w:sz="4" w:themeColor="accent6" w:themeTint="98" w:val="single"/>
      </w:tblBorders>
    </w:tblPr>
    <w:tcPr>
      <w:tcBorders/>
    </w:tcPr>
    <w:tblStylePr w:type="band1Horz">
      <w:rPr>
        <w:rFonts w:ascii="Arial" w:hAnsi="Arial"/>
        <w:color w:themeColor="accent6" w:themeShade="95" w:themeTint="98" w:val="404040"/>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404040"/>
        <w:sz w:val="22"/>
      </w:rPr>
      <w:pPr>
        <w:pBdr/>
        <w:spacing/>
        <w:ind/>
      </w:pPr>
      <w:tblPr>
        <w:tblBorders/>
      </w:tblPr>
      <w:tcPr>
        <w:tcBorders/>
      </w:tcPr>
    </w:tblStylePr>
    <w:tblStylePr w:type="band2Vert">
      <w:pPr>
        <w:pBdr/>
        <w:spacing/>
        <w:ind/>
      </w:pPr>
      <w:tblPr>
        <w:tblBorders/>
      </w:tblPr>
      <w:tcPr>
        <w:tcBorders/>
      </w:tcPr>
    </w:tblStylePr>
    <w:tblStylePr w:type="firstCol">
      <w:rPr>
        <w:b/>
        <w:color w:themeColor="accent6" w:themeShade="95" w:themeTint="98" w:val="dd680a"/>
      </w:rPr>
      <w:pPr>
        <w:pBdr/>
        <w:spacing/>
        <w:ind/>
      </w:pPr>
      <w:tblPr>
        <w:tblBorders/>
      </w:tblPr>
      <w:tcPr>
        <w:tcBorders/>
      </w:tcPr>
    </w:tblStylePr>
    <w:tblStylePr w:type="firstRow">
      <w:rPr>
        <w:b/>
        <w:color w:themeColor="accent6" w:themeShade="95" w:themeTint="98" w:val="dd680a"/>
      </w:rPr>
      <w:pPr>
        <w:pBdr/>
        <w:spacing/>
        <w:ind/>
      </w:pPr>
      <w:tblPr>
        <w:tblBorders/>
      </w:tblPr>
      <w:tcPr>
        <w:tcBorders>
          <w:bottom w:color="000000" w:space="0" w:sz="4" w:themeColor="accent6" w:themeTint="98" w:val="single"/>
        </w:tcBorders>
      </w:tcPr>
    </w:tblStylePr>
    <w:tblStylePr w:type="lastCol">
      <w:rPr>
        <w:b/>
        <w:color w:themeColor="accent6" w:themeShade="95" w:themeTint="98" w:val="dd680a"/>
      </w:rPr>
      <w:pPr>
        <w:pBdr/>
        <w:spacing/>
        <w:ind/>
      </w:pPr>
      <w:tblPr>
        <w:tblBorders/>
      </w:tblPr>
      <w:tcPr>
        <w:tcBorders/>
      </w:tcPr>
    </w:tblStylePr>
    <w:tblStylePr w:type="lastRow">
      <w:rPr>
        <w:b/>
        <w:color w:themeColor="accent6" w:themeShade="95" w:themeTint="98" w:val="dd680a"/>
      </w:rPr>
      <w:pPr>
        <w:pBdr/>
        <w:spacing/>
        <w:ind/>
      </w:pPr>
      <w:tblPr>
        <w:tblBorders/>
      </w:tblPr>
      <w:tcPr>
        <w:tcBorders>
          <w:top w:color="000000" w:space="0" w:sz="4"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32" w:type="table">
    <w:name w:val="List Table 7 Colorful"/>
    <w:basedOn w:val="886"/>
    <w:uiPriority w:val="99"/>
    <w:pPr>
      <w:pBdr/>
      <w:spacing w:after="0" w:line="240" w:lineRule="auto"/>
      <w:ind/>
    </w:pPr>
    <w:tblPr>
      <w:tblStyleRowBandSize w:val="1"/>
      <w:tblStyleColBandSize w:val="1"/>
      <w:tblInd w:type="dxa" w:w="0"/>
      <w:tblBorders>
        <w:right w:color="000000" w:space="0" w:sz="4" w:themeColor="text1" w:themeTint="80" w:val="single"/>
      </w:tblBorders>
    </w:tblPr>
    <w:tcPr>
      <w:tcBorders/>
    </w:tcPr>
    <w:tblStylePr w:type="band1Horz">
      <w:rPr>
        <w:rFonts w:ascii="Arial" w:hAnsi="Arial"/>
        <w:color w:themeColor="text1" w:themeShade="95" w:themeTint="80" w:val="4a4a4a"/>
        <w:sz w:val="22"/>
      </w:rPr>
      <w:pPr>
        <w:pBdr/>
        <w:spacing/>
        <w:ind/>
      </w:pPr>
      <w:tblPr>
        <w:tblBorders/>
      </w:tblPr>
      <w:tcPr>
        <w:shd w:color="ffffff" w:fill="bfbfbf" w:themeColor="text1" w:themeFill="text1" w:themeFillTint="40" w:themeTint="40" w:val="clear"/>
        <w:tcBorders/>
      </w:tcPr>
    </w:tblStylePr>
    <w:tblStylePr w:type="band1Vert">
      <w:pPr>
        <w:pBdr/>
        <w:spacing/>
        <w:ind/>
      </w:pPr>
      <w:tblPr>
        <w:tblBorders/>
      </w:tblPr>
      <w:tcPr>
        <w:shd w:color="ffffff" w:fill="bfbfbf" w:themeColor="text1" w:themeFill="text1" w:themeFillTint="40" w:themeTint="40" w:val="clear"/>
        <w:tcBorders/>
      </w:tcPr>
    </w:tblStylePr>
    <w:tblStylePr w:type="band2Horz">
      <w:rPr>
        <w:rFonts w:ascii="Arial" w:hAnsi="Arial"/>
        <w:color w:themeColor="text1" w:themeShade="95" w:themeTint="80" w:val="4a4a4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text1" w:themeShade="95" w:themeTint="80" w:val="4a4a4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text1" w:themeTint="80" w:val="single"/>
        </w:tcBorders>
      </w:tcPr>
    </w:tblStylePr>
    <w:tblStylePr w:type="fir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text1" w:themeTint="80" w:val="single"/>
          <w:right w:color="000000" w:space="0" w:sz="4" w:val="none"/>
        </w:tcBorders>
      </w:tcPr>
    </w:tblStylePr>
    <w:tblStylePr w:type="lastCol">
      <w:rPr>
        <w:rFonts w:ascii="Arial" w:hAnsi="Arial"/>
        <w:i/>
        <w:color w:themeColor="text1" w:themeShade="95" w:themeTint="80" w:val="4a4a4a"/>
        <w:sz w:val="22"/>
      </w:rPr>
      <w:pPr>
        <w:pBdr/>
        <w:spacing/>
        <w:ind/>
      </w:pPr>
      <w:tblPr>
        <w:tblBorders/>
      </w:tblPr>
      <w:tcPr>
        <w:shd w:color="ffffff" w:val="clear"/>
        <w:tcBorders>
          <w:top w:color="000000" w:space="0" w:sz="4" w:val="none"/>
          <w:left w:color="000000" w:space="0" w:sz="4" w:themeColor="text1" w:themeTint="80" w:val="single"/>
          <w:bottom w:color="000000" w:space="0" w:sz="4" w:val="none"/>
          <w:right w:color="000000" w:space="0" w:sz="4" w:val="none"/>
        </w:tcBorders>
      </w:tcPr>
    </w:tblStylePr>
    <w:tblStylePr w:type="lastRow">
      <w:rPr>
        <w:rFonts w:ascii="Arial" w:hAnsi="Arial"/>
        <w:i/>
        <w:color w:themeColor="text1" w:themeShade="95" w:themeTint="80" w:val="4a4a4a"/>
        <w:sz w:val="22"/>
      </w:rPr>
      <w:pPr>
        <w:pBdr/>
        <w:spacing/>
        <w:ind/>
      </w:pPr>
      <w:tblPr>
        <w:tblBorders/>
      </w:tblPr>
      <w:tcPr>
        <w:shd w:color="ffffff" w:fill="ffffff" w:themeColor="light1" w:themeFill="light1" w:val="clear"/>
        <w:tcBorders>
          <w:top w:color="000000" w:space="0" w:sz="4" w:themeColor="text1" w:themeTint="80"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text1" w:themeShade="95" w:themeTint="80" w:val="4a4a4a"/>
        <w:sz w:val="22"/>
      </w:rPr>
      <w:pPr>
        <w:pBdr/>
        <w:spacing/>
        <w:ind/>
      </w:pPr>
      <w:tblPr>
        <w:tblBorders/>
      </w:tblPr>
      <w:tcPr>
        <w:tcBorders/>
      </w:tcPr>
    </w:tblStylePr>
  </w:style>
  <w:style w:styleId="833" w:type="table">
    <w:name w:val="List Table 7 Colorful - Accent 1"/>
    <w:basedOn w:val="886"/>
    <w:uiPriority w:val="99"/>
    <w:pPr>
      <w:pBdr/>
      <w:spacing w:after="0" w:line="240" w:lineRule="auto"/>
      <w:ind/>
    </w:pPr>
    <w:tblPr>
      <w:tblStyleRowBandSize w:val="1"/>
      <w:tblStyleColBandSize w:val="1"/>
      <w:tblInd w:type="dxa" w:w="0"/>
      <w:tblBorders>
        <w:right w:color="000000" w:space="0" w:sz="4" w:themeColor="accent1" w:val="single"/>
      </w:tblBorders>
    </w:tblPr>
    <w:tcPr>
      <w:tcBorders/>
    </w:tcPr>
    <w:tblStylePr w:type="band1Horz">
      <w:rPr>
        <w:rFonts w:ascii="Arial" w:hAnsi="Arial"/>
        <w:color w:themeColor="accent1" w:themeShade="95" w:val="2b4b72"/>
        <w:sz w:val="22"/>
      </w:rPr>
      <w:pPr>
        <w:pBdr/>
        <w:spacing/>
        <w:ind/>
      </w:pPr>
      <w:tblPr>
        <w:tblBorders/>
      </w:tblPr>
      <w:tcPr>
        <w:shd w:color="ffffff" w:fill="d3dfee" w:themeColor="accent1" w:themeFill="accent1" w:themeFillTint="40" w:themeTint="40" w:val="clear"/>
        <w:tcBorders/>
      </w:tcPr>
    </w:tblStylePr>
    <w:tblStylePr w:type="band1Vert">
      <w:pPr>
        <w:pBdr/>
        <w:spacing/>
        <w:ind/>
      </w:pPr>
      <w:tblPr>
        <w:tblBorders/>
      </w:tblPr>
      <w:tcPr>
        <w:shd w:color="ffffff" w:fill="d3dfee" w:themeColor="accent1" w:themeFill="accent1" w:themeFillTint="40" w:themeTint="40" w:val="clear"/>
        <w:tcBorders/>
      </w:tcPr>
    </w:tblStylePr>
    <w:tblStylePr w:type="band2Horz">
      <w:rPr>
        <w:rFonts w:ascii="Arial" w:hAnsi="Arial"/>
        <w:color w:themeColor="accent1" w:themeShade="95" w:val="2b4b72"/>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1" w:themeShade="95" w:val="2b4b72"/>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1" w:val="single"/>
        </w:tcBorders>
      </w:tcPr>
    </w:tblStylePr>
    <w:tblStylePr w:type="fir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1" w:val="single"/>
          <w:right w:color="000000" w:space="0" w:sz="4" w:val="none"/>
        </w:tcBorders>
      </w:tcPr>
    </w:tblStylePr>
    <w:tblStylePr w:type="lastCol">
      <w:rPr>
        <w:rFonts w:ascii="Arial" w:hAnsi="Arial"/>
        <w:i/>
        <w:color w:themeColor="accent1" w:themeShade="95" w:val="2b4b72"/>
        <w:sz w:val="22"/>
      </w:rPr>
      <w:pPr>
        <w:pBdr/>
        <w:spacing/>
        <w:ind/>
      </w:pPr>
      <w:tblPr>
        <w:tblBorders/>
      </w:tblPr>
      <w:tcPr>
        <w:shd w:color="ffffff" w:val="clear"/>
        <w:tcBorders>
          <w:top w:color="000000" w:space="0" w:sz="4" w:val="none"/>
          <w:left w:color="000000" w:space="0" w:sz="4" w:themeColor="accent1" w:val="single"/>
          <w:bottom w:color="000000" w:space="0" w:sz="4" w:val="none"/>
          <w:right w:color="000000" w:space="0" w:sz="4" w:val="none"/>
        </w:tcBorders>
      </w:tcPr>
    </w:tblStylePr>
    <w:tblStylePr w:type="lastRow">
      <w:rPr>
        <w:rFonts w:ascii="Arial" w:hAnsi="Arial"/>
        <w:i/>
        <w:color w:themeColor="accent1" w:themeShade="95" w:val="2b4b72"/>
        <w:sz w:val="22"/>
      </w:rPr>
      <w:pPr>
        <w:pBdr/>
        <w:spacing/>
        <w:ind/>
      </w:pPr>
      <w:tblPr>
        <w:tblBorders/>
      </w:tblPr>
      <w:tcPr>
        <w:shd w:color="ffffff" w:fill="ffffff" w:themeColor="light1" w:themeFill="light1" w:val="clear"/>
        <w:tcBorders>
          <w:top w:color="000000" w:space="0" w:sz="4" w:themeColor="accent1"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1" w:themeShade="95" w:val="2b4b72"/>
        <w:sz w:val="22"/>
      </w:rPr>
      <w:pPr>
        <w:pBdr/>
        <w:spacing/>
        <w:ind/>
      </w:pPr>
      <w:tblPr>
        <w:tblBorders/>
      </w:tblPr>
      <w:tcPr>
        <w:tcBorders/>
      </w:tcPr>
    </w:tblStylePr>
  </w:style>
  <w:style w:styleId="834" w:type="table">
    <w:name w:val="List Table 7 Colorful - Accent 2"/>
    <w:basedOn w:val="886"/>
    <w:uiPriority w:val="99"/>
    <w:pPr>
      <w:pBdr/>
      <w:spacing w:after="0" w:line="240" w:lineRule="auto"/>
      <w:ind/>
    </w:pPr>
    <w:tblPr>
      <w:tblStyleRowBandSize w:val="1"/>
      <w:tblStyleColBandSize w:val="1"/>
      <w:tblInd w:type="dxa" w:w="0"/>
      <w:tblBorders>
        <w:right w:color="000000" w:space="0" w:sz="4" w:themeColor="accent2" w:themeTint="97" w:val="single"/>
      </w:tblBorders>
    </w:tblPr>
    <w:tcPr>
      <w:tcBorders/>
    </w:tcPr>
    <w:tblStylePr w:type="band1Horz">
      <w:rPr>
        <w:rFonts w:ascii="Arial" w:hAnsi="Arial"/>
        <w:color w:themeColor="accent2" w:themeShade="95" w:themeTint="97" w:val="9f3a38"/>
        <w:sz w:val="22"/>
      </w:rPr>
      <w:pPr>
        <w:pBdr/>
        <w:spacing/>
        <w:ind/>
      </w:pPr>
      <w:tblPr>
        <w:tblBorders/>
      </w:tblPr>
      <w:tcPr>
        <w:shd w:color="ffffff" w:fill="efd3d2" w:themeColor="accent2" w:themeFill="accent2" w:themeFillTint="40" w:themeTint="40" w:val="clear"/>
        <w:tcBorders/>
      </w:tcPr>
    </w:tblStylePr>
    <w:tblStylePr w:type="band1Vert">
      <w:pPr>
        <w:pBdr/>
        <w:spacing/>
        <w:ind/>
      </w:pPr>
      <w:tblPr>
        <w:tblBorders/>
      </w:tblPr>
      <w:tcPr>
        <w:shd w:color="ffffff" w:fill="efd3d2" w:themeColor="accent2" w:themeFill="accent2" w:themeFillTint="40" w:themeTint="40" w:val="clear"/>
        <w:tcBorders/>
      </w:tcPr>
    </w:tblStylePr>
    <w:tblStylePr w:type="band2Horz">
      <w:rPr>
        <w:rFonts w:ascii="Arial" w:hAnsi="Arial"/>
        <w:color w:themeColor="accent2" w:themeShade="95" w:themeTint="97" w:val="9f3a38"/>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2" w:themeShade="95" w:themeTint="97" w:val="9f3a38"/>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2" w:themeTint="97" w:val="single"/>
        </w:tcBorders>
      </w:tcPr>
    </w:tblStylePr>
    <w:tblStylePr w:type="fir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2" w:themeTint="97" w:val="single"/>
          <w:right w:color="000000" w:space="0" w:sz="4" w:val="none"/>
        </w:tcBorders>
      </w:tcPr>
    </w:tblStylePr>
    <w:tblStylePr w:type="lastCol">
      <w:rPr>
        <w:rFonts w:ascii="Arial" w:hAnsi="Arial"/>
        <w:i/>
        <w:color w:themeColor="accent2" w:themeShade="95" w:themeTint="97" w:val="9f3a38"/>
        <w:sz w:val="22"/>
      </w:rPr>
      <w:pPr>
        <w:pBdr/>
        <w:spacing/>
        <w:ind/>
      </w:pPr>
      <w:tblPr>
        <w:tblBorders/>
      </w:tblPr>
      <w:tcPr>
        <w:shd w:color="ffffff" w:val="clear"/>
        <w:tcBorders>
          <w:top w:color="000000" w:space="0" w:sz="4" w:val="none"/>
          <w:left w:color="000000" w:space="0" w:sz="4" w:themeColor="accent2" w:themeTint="97" w:val="single"/>
          <w:bottom w:color="000000" w:space="0" w:sz="4" w:val="none"/>
          <w:right w:color="000000" w:space="0" w:sz="4" w:val="none"/>
        </w:tcBorders>
      </w:tcPr>
    </w:tblStylePr>
    <w:tblStylePr w:type="lastRow">
      <w:rPr>
        <w:rFonts w:ascii="Arial" w:hAnsi="Arial"/>
        <w:i/>
        <w:color w:themeColor="accent2" w:themeShade="95" w:themeTint="97" w:val="9f3a38"/>
        <w:sz w:val="22"/>
      </w:rPr>
      <w:pPr>
        <w:pBdr/>
        <w:spacing/>
        <w:ind/>
      </w:pPr>
      <w:tblPr>
        <w:tblBorders/>
      </w:tblPr>
      <w:tcPr>
        <w:shd w:color="ffffff" w:fill="ffffff" w:themeColor="light1" w:themeFill="light1" w:val="clear"/>
        <w:tcBorders>
          <w:top w:color="000000" w:space="0" w:sz="4" w:themeColor="accent2" w:themeTint="97"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2" w:themeShade="95" w:themeTint="97" w:val="9f3a38"/>
        <w:sz w:val="22"/>
      </w:rPr>
      <w:pPr>
        <w:pBdr/>
        <w:spacing/>
        <w:ind/>
      </w:pPr>
      <w:tblPr>
        <w:tblBorders/>
      </w:tblPr>
      <w:tcPr>
        <w:tcBorders/>
      </w:tcPr>
    </w:tblStylePr>
  </w:style>
  <w:style w:styleId="835" w:type="table">
    <w:name w:val="List Table 7 Colorful - Accent 3"/>
    <w:basedOn w:val="886"/>
    <w:uiPriority w:val="99"/>
    <w:pPr>
      <w:pBdr/>
      <w:spacing w:after="0" w:line="240" w:lineRule="auto"/>
      <w:ind/>
    </w:pPr>
    <w:tblPr>
      <w:tblStyleRowBandSize w:val="1"/>
      <w:tblStyleColBandSize w:val="1"/>
      <w:tblInd w:type="dxa" w:w="0"/>
      <w:tblBorders>
        <w:right w:color="000000" w:space="0" w:sz="4" w:themeColor="accent3" w:themeTint="98" w:val="single"/>
      </w:tblBorders>
    </w:tblPr>
    <w:tcPr>
      <w:tcBorders/>
    </w:tcPr>
    <w:tblStylePr w:type="band1Horz">
      <w:rPr>
        <w:rFonts w:ascii="Arial" w:hAnsi="Arial"/>
        <w:color w:themeColor="accent3" w:themeShade="95" w:themeTint="98" w:val="7c993f"/>
        <w:sz w:val="22"/>
      </w:rPr>
      <w:pPr>
        <w:pBdr/>
        <w:spacing/>
        <w:ind/>
      </w:pPr>
      <w:tblPr>
        <w:tblBorders/>
      </w:tblPr>
      <w:tcPr>
        <w:shd w:color="ffffff" w:fill="e6eed5" w:themeColor="accent3" w:themeFill="accent3" w:themeFillTint="40" w:themeTint="40" w:val="clear"/>
        <w:tcBorders/>
      </w:tcPr>
    </w:tblStylePr>
    <w:tblStylePr w:type="band1Vert">
      <w:pPr>
        <w:pBdr/>
        <w:spacing/>
        <w:ind/>
      </w:pPr>
      <w:tblPr>
        <w:tblBorders/>
      </w:tblPr>
      <w:tcPr>
        <w:shd w:color="ffffff" w:fill="e6eed5" w:themeColor="accent3" w:themeFill="accent3" w:themeFillTint="40" w:themeTint="40" w:val="clear"/>
        <w:tcBorders/>
      </w:tcPr>
    </w:tblStylePr>
    <w:tblStylePr w:type="band2Horz">
      <w:rPr>
        <w:rFonts w:ascii="Arial" w:hAnsi="Arial"/>
        <w:color w:themeColor="accent3" w:themeShade="95" w:themeTint="98" w:val="7c993f"/>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3" w:themeShade="95" w:themeTint="98" w:val="7c993f"/>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3" w:themeTint="98" w:val="single"/>
        </w:tcBorders>
      </w:tcPr>
    </w:tblStylePr>
    <w:tblStylePr w:type="fir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3" w:themeTint="98" w:val="single"/>
          <w:right w:color="000000" w:space="0" w:sz="4" w:val="none"/>
        </w:tcBorders>
      </w:tcPr>
    </w:tblStylePr>
    <w:tblStylePr w:type="lastCol">
      <w:rPr>
        <w:rFonts w:ascii="Arial" w:hAnsi="Arial"/>
        <w:i/>
        <w:color w:themeColor="accent3" w:themeShade="95" w:themeTint="98" w:val="7c993f"/>
        <w:sz w:val="22"/>
      </w:rPr>
      <w:pPr>
        <w:pBdr/>
        <w:spacing/>
        <w:ind/>
      </w:pPr>
      <w:tblPr>
        <w:tblBorders/>
      </w:tblPr>
      <w:tcPr>
        <w:shd w:color="ffffff" w:val="clear"/>
        <w:tcBorders>
          <w:top w:color="000000" w:space="0" w:sz="4" w:val="none"/>
          <w:left w:color="000000" w:space="0" w:sz="4" w:themeColor="accent3" w:themeTint="98" w:val="single"/>
          <w:bottom w:color="000000" w:space="0" w:sz="4" w:val="none"/>
          <w:right w:color="000000" w:space="0" w:sz="4" w:val="none"/>
        </w:tcBorders>
      </w:tcPr>
    </w:tblStylePr>
    <w:tblStylePr w:type="lastRow">
      <w:rPr>
        <w:rFonts w:ascii="Arial" w:hAnsi="Arial"/>
        <w:i/>
        <w:color w:themeColor="accent3" w:themeShade="95" w:themeTint="98" w:val="7c993f"/>
        <w:sz w:val="22"/>
      </w:rPr>
      <w:pPr>
        <w:pBdr/>
        <w:spacing/>
        <w:ind/>
      </w:pPr>
      <w:tblPr>
        <w:tblBorders/>
      </w:tblPr>
      <w:tcPr>
        <w:shd w:color="ffffff" w:fill="ffffff" w:themeColor="light1" w:themeFill="light1" w:val="clear"/>
        <w:tcBorders>
          <w:top w:color="000000" w:space="0" w:sz="4" w:themeColor="accent3"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3" w:themeShade="95" w:themeTint="98" w:val="7c993f"/>
        <w:sz w:val="22"/>
      </w:rPr>
      <w:pPr>
        <w:pBdr/>
        <w:spacing/>
        <w:ind/>
      </w:pPr>
      <w:tblPr>
        <w:tblBorders/>
      </w:tblPr>
      <w:tcPr>
        <w:tcBorders/>
      </w:tcPr>
    </w:tblStylePr>
  </w:style>
  <w:style w:styleId="836" w:type="table">
    <w:name w:val="List Table 7 Colorful - Accent 4"/>
    <w:basedOn w:val="886"/>
    <w:uiPriority w:val="99"/>
    <w:pPr>
      <w:pBdr/>
      <w:spacing w:after="0" w:line="240" w:lineRule="auto"/>
      <w:ind/>
    </w:pPr>
    <w:tblPr>
      <w:tblStyleRowBandSize w:val="1"/>
      <w:tblStyleColBandSize w:val="1"/>
      <w:tblInd w:type="dxa" w:w="0"/>
      <w:tblBorders>
        <w:right w:color="000000" w:space="0" w:sz="4" w:themeColor="accent4" w:themeTint="9A" w:val="single"/>
      </w:tblBorders>
    </w:tblPr>
    <w:tcPr>
      <w:tcBorders/>
    </w:tcPr>
    <w:tblStylePr w:type="band1Horz">
      <w:rPr>
        <w:rFonts w:ascii="Arial" w:hAnsi="Arial"/>
        <w:color w:themeColor="accent4" w:themeShade="95" w:themeTint="9A" w:val="664f84"/>
        <w:sz w:val="22"/>
      </w:rPr>
      <w:pPr>
        <w:pBdr/>
        <w:spacing/>
        <w:ind/>
      </w:pPr>
      <w:tblPr>
        <w:tblBorders/>
      </w:tblPr>
      <w:tcPr>
        <w:shd w:color="ffffff" w:fill="dfd8e8" w:themeColor="accent4" w:themeFill="accent4" w:themeFillTint="40" w:themeTint="40" w:val="clear"/>
        <w:tcBorders/>
      </w:tcPr>
    </w:tblStylePr>
    <w:tblStylePr w:type="band1Vert">
      <w:pPr>
        <w:pBdr/>
        <w:spacing/>
        <w:ind/>
      </w:pPr>
      <w:tblPr>
        <w:tblBorders/>
      </w:tblPr>
      <w:tcPr>
        <w:shd w:color="ffffff" w:fill="dfd8e8" w:themeColor="accent4" w:themeFill="accent4" w:themeFillTint="40" w:themeTint="40" w:val="clear"/>
        <w:tcBorders/>
      </w:tcPr>
    </w:tblStylePr>
    <w:tblStylePr w:type="band2Horz">
      <w:rPr>
        <w:rFonts w:ascii="Arial" w:hAnsi="Arial"/>
        <w:color w:themeColor="accent4" w:themeShade="95" w:themeTint="9A" w:val="664f8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4" w:themeShade="95" w:themeTint="9A" w:val="664f84"/>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4" w:themeTint="9A" w:val="single"/>
        </w:tcBorders>
      </w:tcPr>
    </w:tblStylePr>
    <w:tblStylePr w:type="fir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4" w:themeTint="9A" w:val="single"/>
          <w:right w:color="000000" w:space="0" w:sz="4" w:val="none"/>
        </w:tcBorders>
      </w:tcPr>
    </w:tblStylePr>
    <w:tblStylePr w:type="lastCol">
      <w:rPr>
        <w:rFonts w:ascii="Arial" w:hAnsi="Arial"/>
        <w:i/>
        <w:color w:themeColor="accent4" w:themeShade="95" w:themeTint="9A" w:val="664f84"/>
        <w:sz w:val="22"/>
      </w:rPr>
      <w:pPr>
        <w:pBdr/>
        <w:spacing/>
        <w:ind/>
      </w:pPr>
      <w:tblPr>
        <w:tblBorders/>
      </w:tblPr>
      <w:tcPr>
        <w:shd w:color="ffffff" w:val="clear"/>
        <w:tcBorders>
          <w:top w:color="000000" w:space="0" w:sz="4" w:val="none"/>
          <w:left w:color="000000" w:space="0" w:sz="4" w:themeColor="accent4" w:themeTint="9A" w:val="single"/>
          <w:bottom w:color="000000" w:space="0" w:sz="4" w:val="none"/>
          <w:right w:color="000000" w:space="0" w:sz="4" w:val="none"/>
        </w:tcBorders>
      </w:tcPr>
    </w:tblStylePr>
    <w:tblStylePr w:type="lastRow">
      <w:rPr>
        <w:rFonts w:ascii="Arial" w:hAnsi="Arial"/>
        <w:i/>
        <w:color w:themeColor="accent4" w:themeShade="95" w:themeTint="9A" w:val="664f84"/>
        <w:sz w:val="22"/>
      </w:rPr>
      <w:pPr>
        <w:pBdr/>
        <w:spacing/>
        <w:ind/>
      </w:pPr>
      <w:tblPr>
        <w:tblBorders/>
      </w:tblPr>
      <w:tcPr>
        <w:shd w:color="ffffff" w:fill="ffffff" w:themeColor="light1" w:themeFill="light1" w:val="clear"/>
        <w:tcBorders>
          <w:top w:color="000000" w:space="0" w:sz="4" w:themeColor="accent4"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4" w:themeShade="95" w:themeTint="9A" w:val="664f84"/>
        <w:sz w:val="22"/>
      </w:rPr>
      <w:pPr>
        <w:pBdr/>
        <w:spacing/>
        <w:ind/>
      </w:pPr>
      <w:tblPr>
        <w:tblBorders/>
      </w:tblPr>
      <w:tcPr>
        <w:tcBorders/>
      </w:tcPr>
    </w:tblStylePr>
  </w:style>
  <w:style w:styleId="837" w:type="table">
    <w:name w:val="List Table 7 Colorful - Accent 5"/>
    <w:basedOn w:val="886"/>
    <w:uiPriority w:val="99"/>
    <w:pPr>
      <w:pBdr/>
      <w:spacing w:after="0" w:line="240" w:lineRule="auto"/>
      <w:ind/>
    </w:pPr>
    <w:tblPr>
      <w:tblStyleRowBandSize w:val="1"/>
      <w:tblStyleColBandSize w:val="1"/>
      <w:tblInd w:type="dxa" w:w="0"/>
      <w:tblBorders>
        <w:right w:color="000000" w:space="0" w:sz="4" w:themeColor="accent5" w:themeTint="9A" w:val="single"/>
      </w:tblBorders>
    </w:tblPr>
    <w:tcPr>
      <w:tcBorders/>
    </w:tcPr>
    <w:tblStylePr w:type="band1Horz">
      <w:rPr>
        <w:rFonts w:ascii="Arial" w:hAnsi="Arial"/>
        <w:color w:themeColor="accent5" w:themeShade="95" w:themeTint="9A" w:val="338ba3"/>
        <w:sz w:val="22"/>
      </w:rPr>
      <w:pPr>
        <w:pBdr/>
        <w:spacing/>
        <w:ind/>
      </w:pPr>
      <w:tblPr>
        <w:tblBorders/>
      </w:tblPr>
      <w:tcPr>
        <w:shd w:color="ffffff" w:fill="d2eaf1" w:themeColor="accent5" w:themeFill="accent5" w:themeFillTint="40" w:themeTint="40" w:val="clear"/>
        <w:tcBorders/>
      </w:tcPr>
    </w:tblStylePr>
    <w:tblStylePr w:type="band1Vert">
      <w:pPr>
        <w:pBdr/>
        <w:spacing/>
        <w:ind/>
      </w:pPr>
      <w:tblPr>
        <w:tblBorders/>
      </w:tblPr>
      <w:tcPr>
        <w:shd w:color="ffffff" w:fill="d2eaf1" w:themeColor="accent5" w:themeFill="accent5" w:themeFillTint="40" w:themeTint="40" w:val="clear"/>
        <w:tcBorders/>
      </w:tcPr>
    </w:tblStylePr>
    <w:tblStylePr w:type="band2Horz">
      <w:rPr>
        <w:rFonts w:ascii="Arial" w:hAnsi="Arial"/>
        <w:color w:themeColor="accent5" w:themeShade="95" w:themeTint="9A" w:val="338ba3"/>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5" w:themeShade="95" w:themeTint="9A" w:val="338ba3"/>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5" w:themeTint="9A" w:val="single"/>
        </w:tcBorders>
      </w:tcPr>
    </w:tblStylePr>
    <w:tblStylePr w:type="fir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5" w:themeTint="9A" w:val="single"/>
          <w:right w:color="000000" w:space="0" w:sz="4" w:val="none"/>
        </w:tcBorders>
      </w:tcPr>
    </w:tblStylePr>
    <w:tblStylePr w:type="lastCol">
      <w:rPr>
        <w:rFonts w:ascii="Arial" w:hAnsi="Arial"/>
        <w:i/>
        <w:color w:themeColor="accent5" w:themeShade="95" w:themeTint="9A" w:val="338ba3"/>
        <w:sz w:val="22"/>
      </w:rPr>
      <w:pPr>
        <w:pBdr/>
        <w:spacing/>
        <w:ind/>
      </w:pPr>
      <w:tblPr>
        <w:tblBorders/>
      </w:tblPr>
      <w:tcPr>
        <w:shd w:color="ffffff" w:val="clear"/>
        <w:tcBorders>
          <w:top w:color="000000" w:space="0" w:sz="4" w:val="none"/>
          <w:left w:color="000000" w:space="0" w:sz="4" w:themeColor="accent5" w:themeTint="9A" w:val="single"/>
          <w:bottom w:color="000000" w:space="0" w:sz="4" w:val="none"/>
          <w:right w:color="000000" w:space="0" w:sz="4" w:val="none"/>
        </w:tcBorders>
      </w:tcPr>
    </w:tblStylePr>
    <w:tblStylePr w:type="lastRow">
      <w:rPr>
        <w:rFonts w:ascii="Arial" w:hAnsi="Arial"/>
        <w:i/>
        <w:color w:themeColor="accent5" w:themeShade="95" w:themeTint="9A" w:val="338ba3"/>
        <w:sz w:val="22"/>
      </w:rPr>
      <w:pPr>
        <w:pBdr/>
        <w:spacing/>
        <w:ind/>
      </w:pPr>
      <w:tblPr>
        <w:tblBorders/>
      </w:tblPr>
      <w:tcPr>
        <w:shd w:color="ffffff" w:fill="ffffff" w:themeColor="light1" w:themeFill="light1" w:val="clear"/>
        <w:tcBorders>
          <w:top w:color="000000" w:space="0" w:sz="4" w:themeColor="accent5" w:themeTint="9A"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5" w:themeShade="95" w:themeTint="9A" w:val="338ba3"/>
        <w:sz w:val="22"/>
      </w:rPr>
      <w:pPr>
        <w:pBdr/>
        <w:spacing/>
        <w:ind/>
      </w:pPr>
      <w:tblPr>
        <w:tblBorders/>
      </w:tblPr>
      <w:tcPr>
        <w:tcBorders/>
      </w:tcPr>
    </w:tblStylePr>
  </w:style>
  <w:style w:styleId="838" w:type="table">
    <w:name w:val="List Table 7 Colorful - Accent 6"/>
    <w:basedOn w:val="886"/>
    <w:uiPriority w:val="99"/>
    <w:pPr>
      <w:pBdr/>
      <w:spacing w:after="0" w:line="240" w:lineRule="auto"/>
      <w:ind/>
    </w:pPr>
    <w:tblPr>
      <w:tblStyleRowBandSize w:val="1"/>
      <w:tblStyleColBandSize w:val="1"/>
      <w:tblInd w:type="dxa" w:w="0"/>
      <w:tblBorders>
        <w:right w:color="000000" w:space="0" w:sz="4" w:themeColor="accent6" w:themeTint="98" w:val="single"/>
      </w:tblBorders>
    </w:tblPr>
    <w:tcPr>
      <w:tcBorders/>
    </w:tcPr>
    <w:tblStylePr w:type="band1Horz">
      <w:rPr>
        <w:rFonts w:ascii="Arial" w:hAnsi="Arial"/>
        <w:color w:themeColor="accent6" w:themeShade="95" w:themeTint="98" w:val="dd680a"/>
        <w:sz w:val="22"/>
      </w:rPr>
      <w:pPr>
        <w:pBdr/>
        <w:spacing/>
        <w:ind/>
      </w:pPr>
      <w:tblPr>
        <w:tblBorders/>
      </w:tblPr>
      <w:tcPr>
        <w:shd w:color="ffffff" w:fill="fde5d1" w:themeColor="accent6" w:themeFill="accent6" w:themeFillTint="40" w:themeTint="40" w:val="clear"/>
        <w:tcBorders/>
      </w:tcPr>
    </w:tblStylePr>
    <w:tblStylePr w:type="band1Vert">
      <w:pPr>
        <w:pBdr/>
        <w:spacing/>
        <w:ind/>
      </w:pPr>
      <w:tblPr>
        <w:tblBorders/>
      </w:tblPr>
      <w:tcPr>
        <w:shd w:color="ffffff" w:fill="fde5d1" w:themeColor="accent6" w:themeFill="accent6" w:themeFillTint="40" w:themeTint="40" w:val="clear"/>
        <w:tcBorders/>
      </w:tcPr>
    </w:tblStylePr>
    <w:tblStylePr w:type="band2Horz">
      <w:rPr>
        <w:rFonts w:ascii="Arial" w:hAnsi="Arial"/>
        <w:color w:themeColor="accent6" w:themeShade="95" w:themeTint="98" w:val="dd680a"/>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themeColor="accent6" w:themeShade="95" w:themeTint="98" w:val="dd680a"/>
        <w:sz w:val="22"/>
      </w:rPr>
      <w:pPr>
        <w:pBdr/>
        <w:spacing/>
        <w:ind/>
        <w:jc w:val="right"/>
      </w:pPr>
      <w:tblPr>
        <w:tblBorders/>
      </w:tblPr>
      <w:tcPr>
        <w:shd w:color="ffffff" w:val="clear"/>
        <w:tcBorders>
          <w:top w:color="000000" w:space="0" w:sz="4" w:val="none"/>
          <w:left w:color="000000" w:space="0" w:sz="4" w:val="none"/>
          <w:bottom w:color="000000" w:space="0" w:sz="4" w:val="none"/>
          <w:right w:color="000000" w:space="0" w:sz="4" w:themeColor="accent6" w:themeTint="98" w:val="single"/>
        </w:tcBorders>
      </w:tcPr>
    </w:tblStylePr>
    <w:tblStylePr w:type="fir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val="none"/>
          <w:left w:color="000000" w:space="0" w:sz="4" w:val="none"/>
          <w:bottom w:color="000000" w:space="0" w:sz="4" w:themeColor="accent6" w:themeTint="98" w:val="single"/>
          <w:right w:color="000000" w:space="0" w:sz="4" w:val="none"/>
        </w:tcBorders>
      </w:tcPr>
    </w:tblStylePr>
    <w:tblStylePr w:type="lastCol">
      <w:rPr>
        <w:rFonts w:ascii="Arial" w:hAnsi="Arial"/>
        <w:i/>
        <w:color w:themeColor="accent6" w:themeShade="95" w:themeTint="98" w:val="dd680a"/>
        <w:sz w:val="22"/>
      </w:rPr>
      <w:pPr>
        <w:pBdr/>
        <w:spacing/>
        <w:ind/>
      </w:pPr>
      <w:tblPr>
        <w:tblBorders/>
      </w:tblPr>
      <w:tcPr>
        <w:shd w:color="ffffff" w:val="clear"/>
        <w:tcBorders>
          <w:top w:color="000000" w:space="0" w:sz="4" w:val="none"/>
          <w:left w:color="000000" w:space="0" w:sz="4" w:themeColor="accent6" w:themeTint="98" w:val="single"/>
          <w:bottom w:color="000000" w:space="0" w:sz="4" w:val="none"/>
          <w:right w:color="000000" w:space="0" w:sz="4" w:val="none"/>
        </w:tcBorders>
      </w:tcPr>
    </w:tblStylePr>
    <w:tblStylePr w:type="lastRow">
      <w:rPr>
        <w:rFonts w:ascii="Arial" w:hAnsi="Arial"/>
        <w:i/>
        <w:color w:themeColor="accent6" w:themeShade="95" w:themeTint="98" w:val="dd680a"/>
        <w:sz w:val="22"/>
      </w:rPr>
      <w:pPr>
        <w:pBdr/>
        <w:spacing/>
        <w:ind/>
      </w:pPr>
      <w:tblPr>
        <w:tblBorders/>
      </w:tblPr>
      <w:tcPr>
        <w:shd w:color="ffffff" w:fill="ffffff" w:themeColor="light1" w:themeFill="light1" w:val="clear"/>
        <w:tcBorders>
          <w:top w:color="000000" w:space="0" w:sz="4" w:themeColor="accent6" w:themeTint="98" w:val="single"/>
          <w:left w:color="000000" w:space="0" w:sz="4" w:val="none"/>
          <w:bottom w:color="000000" w:space="0" w:sz="4" w:val="none"/>
          <w:right w:color="000000" w:space="0" w:sz="4"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themeColor="accent6" w:themeShade="95" w:themeTint="98" w:val="dd680a"/>
        <w:sz w:val="22"/>
      </w:rPr>
      <w:pPr>
        <w:pBdr/>
        <w:spacing/>
        <w:ind/>
      </w:pPr>
      <w:tblPr>
        <w:tblBorders/>
      </w:tblPr>
      <w:tcPr>
        <w:tcBorders/>
      </w:tcPr>
    </w:tblStylePr>
  </w:style>
  <w:style w:styleId="839" w:type="table">
    <w:name w:val="Lined - Accent"/>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0" w:type="table">
    <w:name w:val="Lined - Accent 1"/>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1" w:type="table">
    <w:name w:val="Lined - Accent 2"/>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2" w:type="table">
    <w:name w:val="Lined - Accent 3"/>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3" w:type="table">
    <w:name w:val="Lined - Accent 4"/>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4" w:type="table">
    <w:name w:val="Lined - Accent 5"/>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5" w:type="table">
    <w:name w:val="Lined - Accent 6"/>
    <w:basedOn w:val="886"/>
    <w:uiPriority w:val="99"/>
    <w:pPr>
      <w:pBdr/>
      <w:spacing w:after="0" w:line="240" w:lineRule="auto"/>
      <w:ind/>
    </w:pPr>
    <w:rPr>
      <w:color w:val="404040"/>
    </w:rPr>
    <w:tblPr>
      <w:tblStyleRowBandSize w:val="1"/>
      <w:tblStyleColBandSize w:val="1"/>
      <w:tblInd w:type="dxa" w:w="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6" w:type="table">
    <w:name w:val="Bordered &amp; Lined - Accent"/>
    <w:basedOn w:val="886"/>
    <w:uiPriority w:val="99"/>
    <w:pPr>
      <w:pBdr/>
      <w:spacing w:after="0" w:line="240" w:lineRule="auto"/>
      <w:ind/>
    </w:pPr>
    <w:rPr>
      <w:color w:val="404040"/>
    </w:rPr>
    <w:tblPr>
      <w:tblStyleRowBandSize w:val="1"/>
      <w:tblStyleColBandSize w:val="1"/>
      <w:tblInd w:type="dxa" w:w="0"/>
      <w:tblBorders>
        <w:top w:color="000000" w:space="0" w:sz="4" w:themeColor="text1" w:themeTint="A6" w:val="single"/>
        <w:left w:color="000000" w:space="0" w:sz="4" w:themeColor="text1" w:themeTint="A6" w:val="single"/>
        <w:bottom w:color="000000" w:space="0" w:sz="4" w:themeColor="text1" w:themeTint="A6" w:val="single"/>
        <w:right w:color="000000" w:space="0" w:sz="4" w:themeColor="text1" w:themeTint="A6" w:val="single"/>
        <w:insideH w:color="000000" w:space="0" w:sz="4" w:themeColor="text1" w:themeTint="A6" w:val="single"/>
        <w:insideV w:color="000000" w:space="0" w:sz="4" w:themeColor="text1" w:themeTint="A6"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band2Vert">
      <w:rPr>
        <w:rFonts w:ascii="Arial" w:hAnsi="Arial"/>
        <w:color w:val="404040"/>
        <w:sz w:val="22"/>
      </w:rPr>
      <w:pPr>
        <w:pBdr/>
        <w:spacing/>
        <w:ind/>
      </w:pPr>
      <w:tblPr>
        <w:tblBorders/>
      </w:tblPr>
      <w:tcPr>
        <w:shd w:color="ffffff" w:fill="f2f2f2" w:themeColor="text1" w:themeFill="text1" w:themeFillTint="0D" w:themeTint="0D" w:val="clear"/>
        <w:tcBorders/>
      </w:tcPr>
    </w:tblStylePr>
    <w:tblStylePr w:type="fir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fir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Col">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lastRow">
      <w:rPr>
        <w:rFonts w:ascii="Arial" w:hAnsi="Arial"/>
        <w:color w:val="f2f2f2"/>
        <w:sz w:val="22"/>
      </w:rPr>
      <w:pPr>
        <w:pBdr/>
        <w:spacing/>
        <w:ind/>
      </w:pPr>
      <w:tblPr>
        <w:tblBorders/>
      </w:tblPr>
      <w:tcPr>
        <w:shd w:color="ffffff" w:fill="7f7f7f" w:themeColor="text1" w:themeFill="text1" w:themeFillTint="80" w:themeTint="80"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7" w:type="table">
    <w:name w:val="Bordered &amp; Lined - Accent 1"/>
    <w:basedOn w:val="886"/>
    <w:uiPriority w:val="99"/>
    <w:pPr>
      <w:pBdr/>
      <w:spacing w:after="0" w:line="240" w:lineRule="auto"/>
      <w:ind/>
    </w:pPr>
    <w:rPr>
      <w:color w:val="404040"/>
    </w:rPr>
    <w:tblPr>
      <w:tblStyleRowBandSize w:val="1"/>
      <w:tblStyleColBandSize w:val="1"/>
      <w:tblInd w:type="dxa" w:w="0"/>
      <w:tblBorders>
        <w:top w:color="000000" w:space="0" w:sz="4" w:themeColor="accent1" w:themeShade="95" w:val="single"/>
        <w:left w:color="000000" w:space="0" w:sz="4" w:themeColor="accent1" w:themeShade="95" w:val="single"/>
        <w:bottom w:color="000000" w:space="0" w:sz="4" w:themeColor="accent1" w:themeShade="95" w:val="single"/>
        <w:right w:color="000000" w:space="0" w:sz="4" w:themeColor="accent1" w:themeShade="95" w:val="single"/>
        <w:insideH w:color="000000" w:space="0" w:sz="4" w:themeColor="accent1" w:themeShade="95" w:val="single"/>
        <w:insideV w:color="000000" w:space="0" w:sz="4" w:themeColor="accent1"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band2Vert">
      <w:rPr>
        <w:rFonts w:ascii="Arial" w:hAnsi="Arial"/>
        <w:color w:val="404040"/>
        <w:sz w:val="22"/>
      </w:rPr>
      <w:pPr>
        <w:pBdr/>
        <w:spacing/>
        <w:ind/>
      </w:pPr>
      <w:tblPr>
        <w:tblBorders/>
      </w:tblPr>
      <w:tcPr>
        <w:shd w:color="ffffff" w:fill="c8d7ea" w:themeColor="accent1" w:themeFill="accent1" w:themeFillTint="50" w:themeTint="50" w:val="clear"/>
        <w:tcBorders/>
      </w:tcPr>
    </w:tblStylePr>
    <w:tblStylePr w:type="fir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fir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Col">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lastRow">
      <w:rPr>
        <w:rFonts w:ascii="Arial" w:hAnsi="Arial"/>
        <w:color w:val="f2f2f2"/>
        <w:sz w:val="22"/>
      </w:rPr>
      <w:pPr>
        <w:pBdr/>
        <w:spacing/>
        <w:ind/>
      </w:pPr>
      <w:tblPr>
        <w:tblBorders/>
      </w:tblPr>
      <w:tcPr>
        <w:shd w:color="ffffff" w:fill="5d8bc2" w:themeColor="accent1" w:themeFill="accent1" w:themeFillTint="EA" w:themeTint="E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8" w:type="table">
    <w:name w:val="Bordered &amp; Lined - Accent 2"/>
    <w:basedOn w:val="886"/>
    <w:uiPriority w:val="99"/>
    <w:pPr>
      <w:pBdr/>
      <w:spacing w:after="0" w:line="240" w:lineRule="auto"/>
      <w:ind/>
    </w:pPr>
    <w:rPr>
      <w:color w:val="404040"/>
    </w:rPr>
    <w:tblPr>
      <w:tblStyleRowBandSize w:val="1"/>
      <w:tblStyleColBandSize w:val="1"/>
      <w:tblInd w:type="dxa" w:w="0"/>
      <w:tblBorders>
        <w:top w:color="000000" w:space="0" w:sz="4" w:themeColor="accent2" w:themeShade="95" w:val="single"/>
        <w:left w:color="000000" w:space="0" w:sz="4" w:themeColor="accent2" w:themeShade="95" w:val="single"/>
        <w:bottom w:color="000000" w:space="0" w:sz="4" w:themeColor="accent2" w:themeShade="95" w:val="single"/>
        <w:right w:color="000000" w:space="0" w:sz="4" w:themeColor="accent2" w:themeShade="95" w:val="single"/>
        <w:insideH w:color="000000" w:space="0" w:sz="4" w:themeColor="accent2" w:themeShade="95" w:val="single"/>
        <w:insideV w:color="000000" w:space="0" w:sz="4" w:themeColor="accent2"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band2Vert">
      <w:rPr>
        <w:rFonts w:ascii="Arial" w:hAnsi="Arial"/>
        <w:color w:val="404040"/>
        <w:sz w:val="22"/>
      </w:rPr>
      <w:pPr>
        <w:pBdr/>
        <w:spacing/>
        <w:ind/>
      </w:pPr>
      <w:tblPr>
        <w:tblBorders/>
      </w:tblPr>
      <w:tcPr>
        <w:shd w:color="ffffff" w:fill="f3dddc" w:themeColor="accent2" w:themeFill="accent2" w:themeFillTint="32" w:themeTint="32" w:val="clear"/>
        <w:tcBorders/>
      </w:tcPr>
    </w:tblStylePr>
    <w:tblStylePr w:type="fir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fir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Col">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lastRow">
      <w:rPr>
        <w:rFonts w:ascii="Arial" w:hAnsi="Arial"/>
        <w:color w:val="f2f2f2"/>
        <w:sz w:val="22"/>
      </w:rPr>
      <w:pPr>
        <w:pBdr/>
        <w:spacing/>
        <w:ind/>
      </w:pPr>
      <w:tblPr>
        <w:tblBorders/>
      </w:tblPr>
      <w:tcPr>
        <w:shd w:color="ffffff" w:fill="da9796" w:themeColor="accent2" w:themeFill="accent2" w:themeFillTint="97" w:themeTint="97"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49" w:type="table">
    <w:name w:val="Bordered &amp; Lined - Accent 3"/>
    <w:basedOn w:val="886"/>
    <w:uiPriority w:val="99"/>
    <w:pPr>
      <w:pBdr/>
      <w:spacing w:after="0" w:line="240" w:lineRule="auto"/>
      <w:ind/>
    </w:pPr>
    <w:rPr>
      <w:color w:val="404040"/>
    </w:rPr>
    <w:tblPr>
      <w:tblStyleRowBandSize w:val="1"/>
      <w:tblStyleColBandSize w:val="1"/>
      <w:tblInd w:type="dxa" w:w="0"/>
      <w:tblBorders>
        <w:top w:color="000000" w:space="0" w:sz="4" w:themeColor="accent3" w:themeShade="95" w:val="single"/>
        <w:left w:color="000000" w:space="0" w:sz="4" w:themeColor="accent3" w:themeShade="95" w:val="single"/>
        <w:bottom w:color="000000" w:space="0" w:sz="4" w:themeColor="accent3" w:themeShade="95" w:val="single"/>
        <w:right w:color="000000" w:space="0" w:sz="4" w:themeColor="accent3" w:themeShade="95" w:val="single"/>
        <w:insideH w:color="000000" w:space="0" w:sz="4" w:themeColor="accent3" w:themeShade="95" w:val="single"/>
        <w:insideV w:color="000000" w:space="0" w:sz="4" w:themeColor="accent3"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band2Vert">
      <w:rPr>
        <w:rFonts w:ascii="Arial" w:hAnsi="Arial"/>
        <w:color w:val="404040"/>
        <w:sz w:val="22"/>
      </w:rPr>
      <w:pPr>
        <w:pBdr/>
        <w:spacing/>
        <w:ind/>
      </w:pPr>
      <w:tblPr>
        <w:tblBorders/>
      </w:tblPr>
      <w:tcPr>
        <w:shd w:color="ffffff" w:fill="ebf1dd" w:themeColor="accent3" w:themeFill="accent3" w:themeFillTint="34" w:themeTint="34" w:val="clear"/>
        <w:tcBorders/>
      </w:tcPr>
    </w:tblStylePr>
    <w:tblStylePr w:type="fir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fir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Col">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lastRow">
      <w:rPr>
        <w:rFonts w:ascii="Arial" w:hAnsi="Arial"/>
        <w:color w:val="f2f2f2"/>
        <w:sz w:val="22"/>
      </w:rPr>
      <w:pPr>
        <w:pBdr/>
        <w:spacing/>
        <w:ind/>
      </w:pPr>
      <w:tblPr>
        <w:tblBorders/>
      </w:tblPr>
      <w:tcPr>
        <w:shd w:color="ffffff" w:fill="9bbb5a" w:themeColor="accent3" w:themeFill="accent3" w:themeFillTint="FE" w:themeTint="FE"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0" w:type="table">
    <w:name w:val="Bordered &amp; Lined - Accent 4"/>
    <w:basedOn w:val="886"/>
    <w:uiPriority w:val="99"/>
    <w:pPr>
      <w:pBdr/>
      <w:spacing w:after="0" w:line="240" w:lineRule="auto"/>
      <w:ind/>
    </w:pPr>
    <w:rPr>
      <w:color w:val="404040"/>
    </w:rPr>
    <w:tblPr>
      <w:tblStyleRowBandSize w:val="1"/>
      <w:tblStyleColBandSize w:val="1"/>
      <w:tblInd w:type="dxa" w:w="0"/>
      <w:tblBorders>
        <w:top w:color="000000" w:space="0" w:sz="4" w:themeColor="accent4" w:themeShade="95" w:val="single"/>
        <w:left w:color="000000" w:space="0" w:sz="4" w:themeColor="accent4" w:themeShade="95" w:val="single"/>
        <w:bottom w:color="000000" w:space="0" w:sz="4" w:themeColor="accent4" w:themeShade="95" w:val="single"/>
        <w:right w:color="000000" w:space="0" w:sz="4" w:themeColor="accent4" w:themeShade="95" w:val="single"/>
        <w:insideH w:color="000000" w:space="0" w:sz="4" w:themeColor="accent4" w:themeShade="95" w:val="single"/>
        <w:insideV w:color="000000" w:space="0" w:sz="4" w:themeColor="accent4"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band2Vert">
      <w:rPr>
        <w:rFonts w:ascii="Arial" w:hAnsi="Arial"/>
        <w:color w:val="404040"/>
        <w:sz w:val="22"/>
      </w:rPr>
      <w:pPr>
        <w:pBdr/>
        <w:spacing/>
        <w:ind/>
      </w:pPr>
      <w:tblPr>
        <w:tblBorders/>
      </w:tblPr>
      <w:tcPr>
        <w:shd w:color="ffffff" w:fill="e5dfec" w:themeColor="accent4" w:themeFill="accent4" w:themeFillTint="34" w:themeTint="34" w:val="clear"/>
        <w:tcBorders/>
      </w:tcPr>
    </w:tblStylePr>
    <w:tblStylePr w:type="fir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fir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Col">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lastRow">
      <w:rPr>
        <w:rFonts w:ascii="Arial" w:hAnsi="Arial"/>
        <w:color w:val="f2f2f2"/>
        <w:sz w:val="22"/>
      </w:rPr>
      <w:pPr>
        <w:pBdr/>
        <w:spacing/>
        <w:ind/>
      </w:pPr>
      <w:tblPr>
        <w:tblBorders/>
      </w:tblPr>
      <w:tcPr>
        <w:shd w:color="ffffff" w:fill="b2a1c7" w:themeColor="accent4" w:themeFill="accent4" w:themeFillTint="9A" w:themeTint="9A"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1" w:type="table">
    <w:name w:val="Bordered &amp; Lined - Accent 5"/>
    <w:basedOn w:val="886"/>
    <w:uiPriority w:val="99"/>
    <w:pPr>
      <w:pBdr/>
      <w:spacing w:after="0" w:line="240" w:lineRule="auto"/>
      <w:ind/>
    </w:pPr>
    <w:rPr>
      <w:color w:val="404040"/>
    </w:rPr>
    <w:tblPr>
      <w:tblStyleRowBandSize w:val="1"/>
      <w:tblStyleColBandSize w:val="1"/>
      <w:tblInd w:type="dxa" w:w="0"/>
      <w:tblBorders>
        <w:top w:color="000000" w:space="0" w:sz="4" w:themeColor="accent5" w:themeShade="95" w:val="single"/>
        <w:left w:color="000000" w:space="0" w:sz="4" w:themeColor="accent5" w:themeShade="95" w:val="single"/>
        <w:bottom w:color="000000" w:space="0" w:sz="4" w:themeColor="accent5" w:themeShade="95" w:val="single"/>
        <w:right w:color="000000" w:space="0" w:sz="4" w:themeColor="accent5" w:themeShade="95" w:val="single"/>
        <w:insideH w:color="000000" w:space="0" w:sz="4" w:themeColor="accent5" w:themeShade="95" w:val="single"/>
        <w:insideV w:color="000000" w:space="0" w:sz="4" w:themeColor="accent5"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band2Vert">
      <w:rPr>
        <w:rFonts w:ascii="Arial" w:hAnsi="Arial"/>
        <w:color w:val="404040"/>
        <w:sz w:val="22"/>
      </w:rPr>
      <w:pPr>
        <w:pBdr/>
        <w:spacing/>
        <w:ind/>
      </w:pPr>
      <w:tblPr>
        <w:tblBorders/>
      </w:tblPr>
      <w:tcPr>
        <w:shd w:color="ffffff" w:fill="daeef3" w:themeColor="accent5" w:themeFill="accent5" w:themeFillTint="34" w:themeTint="34" w:val="clear"/>
        <w:tcBorders/>
      </w:tcPr>
    </w:tblStylePr>
    <w:tblStylePr w:type="firstCol">
      <w:rPr>
        <w:rFonts w:ascii="Arial" w:hAnsi="Arial"/>
        <w:color w:val="f2f2f2"/>
        <w:sz w:val="22"/>
      </w:rPr>
      <w:pPr>
        <w:pBdr/>
        <w:spacing/>
        <w:ind/>
      </w:pPr>
      <w:tblPr>
        <w:tblBorders/>
      </w:tblPr>
      <w:tcPr>
        <w:shd w:color="ffffff" w:fill="4bacc6" w:themeColor="accent5" w:themeFill="accent5" w:val="clear"/>
        <w:tcBorders/>
      </w:tcPr>
    </w:tblStylePr>
    <w:tblStylePr w:type="firstRow">
      <w:rPr>
        <w:rFonts w:ascii="Arial" w:hAnsi="Arial"/>
        <w:color w:val="f2f2f2"/>
        <w:sz w:val="22"/>
      </w:rPr>
      <w:pPr>
        <w:pBdr/>
        <w:spacing/>
        <w:ind/>
      </w:pPr>
      <w:tblPr>
        <w:tblBorders/>
      </w:tblPr>
      <w:tcPr>
        <w:shd w:color="ffffff" w:fill="4bacc6" w:themeColor="accent5" w:themeFill="accent5" w:val="clear"/>
        <w:tcBorders/>
      </w:tcPr>
    </w:tblStylePr>
    <w:tblStylePr w:type="lastCol">
      <w:rPr>
        <w:rFonts w:ascii="Arial" w:hAnsi="Arial"/>
        <w:color w:val="f2f2f2"/>
        <w:sz w:val="22"/>
      </w:rPr>
      <w:pPr>
        <w:pBdr/>
        <w:spacing/>
        <w:ind/>
      </w:pPr>
      <w:tblPr>
        <w:tblBorders/>
      </w:tblPr>
      <w:tcPr>
        <w:shd w:color="ffffff" w:fill="4bacc6" w:themeColor="accent5" w:themeFill="accent5" w:val="clear"/>
        <w:tcBorders/>
      </w:tcPr>
    </w:tblStylePr>
    <w:tblStylePr w:type="lastRow">
      <w:rPr>
        <w:rFonts w:ascii="Arial" w:hAnsi="Arial"/>
        <w:color w:val="f2f2f2"/>
        <w:sz w:val="22"/>
      </w:rPr>
      <w:pPr>
        <w:pBdr/>
        <w:spacing/>
        <w:ind/>
      </w:pPr>
      <w:tblPr>
        <w:tblBorders/>
      </w:tblPr>
      <w:tcPr>
        <w:shd w:color="ffffff" w:fill="4bacc6" w:themeColor="accent5" w:themeFill="accent5"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2" w:type="table">
    <w:name w:val="Bordered &amp; Lined - Accent 6"/>
    <w:basedOn w:val="886"/>
    <w:uiPriority w:val="99"/>
    <w:pPr>
      <w:pBdr/>
      <w:spacing w:after="0" w:line="240" w:lineRule="auto"/>
      <w:ind/>
    </w:pPr>
    <w:rPr>
      <w:color w:val="404040"/>
    </w:rPr>
    <w:tblPr>
      <w:tblStyleRowBandSize w:val="1"/>
      <w:tblStyleColBandSize w:val="1"/>
      <w:tblInd w:type="dxa" w:w="0"/>
      <w:tblBorders>
        <w:top w:color="000000" w:space="0" w:sz="4" w:themeColor="accent6" w:themeShade="95" w:val="single"/>
        <w:left w:color="000000" w:space="0" w:sz="4" w:themeColor="accent6" w:themeShade="95" w:val="single"/>
        <w:bottom w:color="000000" w:space="0" w:sz="4" w:themeColor="accent6" w:themeShade="95" w:val="single"/>
        <w:right w:color="000000" w:space="0" w:sz="4" w:themeColor="accent6" w:themeShade="95" w:val="single"/>
        <w:insideH w:color="000000" w:space="0" w:sz="4" w:themeColor="accent6" w:themeShade="95" w:val="single"/>
        <w:insideV w:color="000000" w:space="0" w:sz="4" w:themeColor="accent6" w:themeShade="95" w:val="single"/>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band2Vert">
      <w:rPr>
        <w:rFonts w:ascii="Arial" w:hAnsi="Arial"/>
        <w:color w:val="404040"/>
        <w:sz w:val="22"/>
      </w:rPr>
      <w:pPr>
        <w:pBdr/>
        <w:spacing/>
        <w:ind/>
      </w:pPr>
      <w:tblPr>
        <w:tblBorders/>
      </w:tblPr>
      <w:tcPr>
        <w:shd w:color="ffffff" w:fill="fdead9" w:themeColor="accent6" w:themeFill="accent6" w:themeFillTint="34" w:themeTint="34" w:val="clear"/>
        <w:tcBorders/>
      </w:tcPr>
    </w:tblStylePr>
    <w:tblStylePr w:type="firstCol">
      <w:rPr>
        <w:rFonts w:ascii="Arial" w:hAnsi="Arial"/>
        <w:color w:val="f2f2f2"/>
        <w:sz w:val="22"/>
      </w:rPr>
      <w:pPr>
        <w:pBdr/>
        <w:spacing/>
        <w:ind/>
      </w:pPr>
      <w:tblPr>
        <w:tblBorders/>
      </w:tblPr>
      <w:tcPr>
        <w:shd w:color="ffffff" w:fill="f79646" w:themeColor="accent6" w:themeFill="accent6" w:val="clear"/>
        <w:tcBorders/>
      </w:tcPr>
    </w:tblStylePr>
    <w:tblStylePr w:type="firstRow">
      <w:rPr>
        <w:rFonts w:ascii="Arial" w:hAnsi="Arial"/>
        <w:color w:val="f2f2f2"/>
        <w:sz w:val="22"/>
      </w:rPr>
      <w:pPr>
        <w:pBdr/>
        <w:spacing/>
        <w:ind/>
      </w:pPr>
      <w:tblPr>
        <w:tblBorders/>
      </w:tblPr>
      <w:tcPr>
        <w:shd w:color="ffffff" w:fill="f79646" w:themeColor="accent6" w:themeFill="accent6" w:val="clear"/>
        <w:tcBorders/>
      </w:tcPr>
    </w:tblStylePr>
    <w:tblStylePr w:type="lastCol">
      <w:rPr>
        <w:rFonts w:ascii="Arial" w:hAnsi="Arial"/>
        <w:color w:val="f2f2f2"/>
        <w:sz w:val="22"/>
      </w:rPr>
      <w:pPr>
        <w:pBdr/>
        <w:spacing/>
        <w:ind/>
      </w:pPr>
      <w:tblPr>
        <w:tblBorders/>
      </w:tblPr>
      <w:tcPr>
        <w:shd w:color="ffffff" w:fill="f79646" w:themeColor="accent6" w:themeFill="accent6" w:val="clear"/>
        <w:tcBorders/>
      </w:tcPr>
    </w:tblStylePr>
    <w:tblStylePr w:type="lastRow">
      <w:rPr>
        <w:rFonts w:ascii="Arial" w:hAnsi="Arial"/>
        <w:color w:val="f2f2f2"/>
        <w:sz w:val="22"/>
      </w:rPr>
      <w:pPr>
        <w:pBdr/>
        <w:spacing/>
        <w:ind/>
      </w:pPr>
      <w:tblPr>
        <w:tblBorders/>
      </w:tblPr>
      <w:tcPr>
        <w:shd w:color="ffffff" w:fill="f79646" w:themeColor="accent6" w:themeFill="accent6" w:val="clea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3" w:type="table">
    <w:name w:val="Bordered"/>
    <w:basedOn w:val="886"/>
    <w:uiPriority w:val="99"/>
    <w:pPr>
      <w:pBdr/>
      <w:spacing w:after="0" w:line="240" w:lineRule="auto"/>
      <w:ind/>
    </w:pPr>
    <w:tblPr>
      <w:tblStyleRowBandSize w:val="1"/>
      <w:tblStyleColBandSize w:val="1"/>
      <w:tblInd w:type="dxa" w:w="0"/>
      <w:tbl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insideH w:color="000000" w:space="0" w:sz="4" w:themeColor="text1" w:themeTint="26" w:val="single"/>
        <w:insideV w:color="000000" w:space="0" w:sz="4" w:themeColor="text1" w:themeTint="26" w:val="single"/>
      </w:tblBorders>
    </w:tblPr>
    <w:tcPr>
      <w:tcBorders/>
    </w:tcPr>
    <w:tblStylePr w:type="band1Horz">
      <w:rPr>
        <w:rFonts w:ascii="Arial" w:hAnsi="Arial"/>
        <w:color w:val="404040"/>
        <w:sz w:val="22"/>
      </w:rPr>
      <w:pPr>
        <w:pBdr/>
        <w:spacing/>
        <w:ind/>
      </w:pPr>
      <w:tblPr>
        <w:tblBorders/>
      </w:tblPr>
      <w:tcPr>
        <w:tcBorders>
          <w:top w:color="000000" w:space="0" w:sz="4" w:themeColor="text1" w:themeTint="26" w:val="single"/>
          <w:left w:color="000000" w:space="0" w:sz="4" w:themeColor="text1" w:themeTint="26" w:val="single"/>
          <w:bottom w:color="000000" w:space="0" w:sz="4" w:themeColor="text1" w:themeTint="26" w:val="single"/>
          <w:right w:color="000000" w:space="0" w:sz="4" w:themeColor="text1" w:themeTint="26"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text1" w:themeTint="80" w:val="single"/>
        </w:tcBorders>
      </w:tcPr>
    </w:tblStylePr>
    <w:tblStylePr w:type="lastCol">
      <w:rPr>
        <w:rFonts w:ascii="Arial" w:hAnsi="Arial"/>
        <w:color w:val="404040"/>
        <w:sz w:val="22"/>
      </w:rPr>
      <w:pPr>
        <w:pBdr/>
        <w:spacing/>
        <w:ind/>
      </w:pPr>
      <w:tblPr>
        <w:tblBorders/>
      </w:tblPr>
      <w:tcPr>
        <w:tcBorders>
          <w:left w:color="000000" w:space="0" w:sz="12" w:themeColor="text1" w:themeTint="80" w:val="single"/>
        </w:tcBorders>
      </w:tcPr>
    </w:tblStylePr>
    <w:tblStylePr w:type="lastRow">
      <w:rPr>
        <w:rFonts w:ascii="Arial" w:hAnsi="Arial"/>
        <w:color w:val="404040"/>
        <w:sz w:val="22"/>
      </w:rPr>
      <w:pPr>
        <w:pBdr/>
        <w:spacing/>
        <w:ind/>
      </w:pPr>
      <w:tblPr>
        <w:tblBorders/>
      </w:tblPr>
      <w:tcPr>
        <w:tcBorders>
          <w:top w:color="000000" w:space="0" w:sz="12" w:themeColor="text1" w:themeTint="80"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4" w:type="table">
    <w:name w:val="Bordered - Accent 1"/>
    <w:basedOn w:val="886"/>
    <w:uiPriority w:val="99"/>
    <w:pPr>
      <w:pBdr/>
      <w:spacing w:after="0" w:line="240" w:lineRule="auto"/>
      <w:ind/>
    </w:pPr>
    <w:tblPr>
      <w:tblStyleRowBandSize w:val="1"/>
      <w:tblStyleColBandSize w:val="1"/>
      <w:tblInd w:type="dxa" w:w="0"/>
      <w:tbl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insideH w:color="000000" w:space="0" w:sz="4" w:themeColor="accent1" w:themeTint="67" w:val="single"/>
        <w:insideV w:color="000000" w:space="0" w:sz="4" w:themeColor="accent1"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1" w:themeTint="67" w:val="single"/>
          <w:left w:color="000000" w:space="0" w:sz="4" w:themeColor="accent1" w:themeTint="67" w:val="single"/>
          <w:bottom w:color="000000" w:space="0" w:sz="4" w:themeColor="accent1" w:themeTint="67" w:val="single"/>
          <w:right w:color="000000" w:space="0" w:sz="4" w:themeColor="accent1"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1" w:val="single"/>
        </w:tcBorders>
      </w:tcPr>
    </w:tblStylePr>
    <w:tblStylePr w:type="lastCol">
      <w:rPr>
        <w:rFonts w:ascii="Arial" w:hAnsi="Arial"/>
        <w:color w:val="404040"/>
        <w:sz w:val="22"/>
      </w:rPr>
      <w:pPr>
        <w:pBdr/>
        <w:spacing/>
        <w:ind/>
      </w:pPr>
      <w:tblPr>
        <w:tblBorders/>
      </w:tblPr>
      <w:tcPr>
        <w:tcBorders>
          <w:left w:color="000000" w:space="0" w:sz="12" w:themeColor="accent1" w:val="single"/>
        </w:tcBorders>
      </w:tcPr>
    </w:tblStylePr>
    <w:tblStylePr w:type="lastRow">
      <w:rPr>
        <w:rFonts w:ascii="Arial" w:hAnsi="Arial"/>
        <w:color w:val="404040"/>
        <w:sz w:val="22"/>
      </w:rPr>
      <w:pPr>
        <w:pBdr/>
        <w:spacing/>
        <w:ind/>
      </w:pPr>
      <w:tblPr>
        <w:tblBorders/>
      </w:tblPr>
      <w:tcPr>
        <w:tcBorders>
          <w:top w:color="000000" w:space="0" w:sz="12" w:themeColor="accent1"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5" w:type="table">
    <w:name w:val="Bordered - Accent 2"/>
    <w:basedOn w:val="886"/>
    <w:uiPriority w:val="99"/>
    <w:pPr>
      <w:pBdr/>
      <w:spacing w:after="0" w:line="240" w:lineRule="auto"/>
      <w:ind/>
    </w:pPr>
    <w:tblPr>
      <w:tblStyleRowBandSize w:val="1"/>
      <w:tblStyleColBandSize w:val="1"/>
      <w:tblInd w:type="dxa" w:w="0"/>
      <w:tbl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insideH w:color="000000" w:space="0" w:sz="4" w:themeColor="accent2" w:themeTint="67" w:val="single"/>
        <w:insideV w:color="000000" w:space="0" w:sz="4" w:themeColor="accent2"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2" w:themeTint="67" w:val="single"/>
          <w:left w:color="000000" w:space="0" w:sz="4" w:themeColor="accent2" w:themeTint="67" w:val="single"/>
          <w:bottom w:color="000000" w:space="0" w:sz="4" w:themeColor="accent2" w:themeTint="67" w:val="single"/>
          <w:right w:color="000000" w:space="0" w:sz="4" w:themeColor="accent2"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2" w:themeTint="97" w:val="single"/>
        </w:tcBorders>
      </w:tcPr>
    </w:tblStylePr>
    <w:tblStylePr w:type="lastCol">
      <w:rPr>
        <w:rFonts w:ascii="Arial" w:hAnsi="Arial"/>
        <w:color w:val="404040"/>
        <w:sz w:val="22"/>
      </w:rPr>
      <w:pPr>
        <w:pBdr/>
        <w:spacing/>
        <w:ind/>
      </w:pPr>
      <w:tblPr>
        <w:tblBorders/>
      </w:tblPr>
      <w:tcPr>
        <w:tcBorders>
          <w:left w:color="000000" w:space="0" w:sz="12" w:themeColor="accent2" w:themeTint="97" w:val="single"/>
        </w:tcBorders>
      </w:tcPr>
    </w:tblStylePr>
    <w:tblStylePr w:type="lastRow">
      <w:rPr>
        <w:rFonts w:ascii="Arial" w:hAnsi="Arial"/>
        <w:color w:val="404040"/>
        <w:sz w:val="22"/>
      </w:rPr>
      <w:pPr>
        <w:pBdr/>
        <w:spacing/>
        <w:ind/>
      </w:pPr>
      <w:tblPr>
        <w:tblBorders/>
      </w:tblPr>
      <w:tcPr>
        <w:tcBorders>
          <w:top w:color="000000" w:space="0" w:sz="12" w:themeColor="accent2" w:themeTint="97"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6" w:type="table">
    <w:name w:val="Bordered - Accent 3"/>
    <w:basedOn w:val="886"/>
    <w:uiPriority w:val="99"/>
    <w:pPr>
      <w:pBdr/>
      <w:spacing w:after="0" w:line="240" w:lineRule="auto"/>
      <w:ind/>
    </w:pPr>
    <w:tblPr>
      <w:tblStyleRowBandSize w:val="1"/>
      <w:tblStyleColBandSize w:val="1"/>
      <w:tblInd w:type="dxa" w:w="0"/>
      <w:tbl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insideH w:color="000000" w:space="0" w:sz="4" w:themeColor="accent3" w:themeTint="67" w:val="single"/>
        <w:insideV w:color="000000" w:space="0" w:sz="4" w:themeColor="accent3"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3" w:themeTint="67" w:val="single"/>
          <w:left w:color="000000" w:space="0" w:sz="4" w:themeColor="accent3" w:themeTint="67" w:val="single"/>
          <w:bottom w:color="000000" w:space="0" w:sz="4" w:themeColor="accent3" w:themeTint="67" w:val="single"/>
          <w:right w:color="000000" w:space="0" w:sz="4" w:themeColor="accent3"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3" w:themeTint="98" w:val="single"/>
        </w:tcBorders>
      </w:tcPr>
    </w:tblStylePr>
    <w:tblStylePr w:type="lastCol">
      <w:rPr>
        <w:rFonts w:ascii="Arial" w:hAnsi="Arial"/>
        <w:color w:val="404040"/>
        <w:sz w:val="22"/>
      </w:rPr>
      <w:pPr>
        <w:pBdr/>
        <w:spacing/>
        <w:ind/>
      </w:pPr>
      <w:tblPr>
        <w:tblBorders/>
      </w:tblPr>
      <w:tcPr>
        <w:tcBorders>
          <w:left w:color="000000" w:space="0" w:sz="12" w:themeColor="accent3" w:themeTint="98" w:val="single"/>
        </w:tcBorders>
      </w:tcPr>
    </w:tblStylePr>
    <w:tblStylePr w:type="lastRow">
      <w:rPr>
        <w:rFonts w:ascii="Arial" w:hAnsi="Arial"/>
        <w:color w:val="404040"/>
        <w:sz w:val="22"/>
      </w:rPr>
      <w:pPr>
        <w:pBdr/>
        <w:spacing/>
        <w:ind/>
      </w:pPr>
      <w:tblPr>
        <w:tblBorders/>
      </w:tblPr>
      <w:tcPr>
        <w:tcBorders>
          <w:top w:color="000000" w:space="0" w:sz="12" w:themeColor="accent3"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7" w:type="table">
    <w:name w:val="Bordered - Accent 4"/>
    <w:basedOn w:val="886"/>
    <w:uiPriority w:val="99"/>
    <w:pPr>
      <w:pBdr/>
      <w:spacing w:after="0" w:line="240" w:lineRule="auto"/>
      <w:ind/>
    </w:pPr>
    <w:tblPr>
      <w:tblStyleRowBandSize w:val="1"/>
      <w:tblStyleColBandSize w:val="1"/>
      <w:tblInd w:type="dxa" w:w="0"/>
      <w:tbl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insideH w:color="000000" w:space="0" w:sz="4" w:themeColor="accent4" w:themeTint="67" w:val="single"/>
        <w:insideV w:color="000000" w:space="0" w:sz="4" w:themeColor="accent4"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4" w:themeTint="67" w:val="single"/>
          <w:left w:color="000000" w:space="0" w:sz="4" w:themeColor="accent4" w:themeTint="67" w:val="single"/>
          <w:bottom w:color="000000" w:space="0" w:sz="4" w:themeColor="accent4" w:themeTint="67" w:val="single"/>
          <w:right w:color="000000" w:space="0" w:sz="4" w:themeColor="accent4"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4" w:themeTint="9A" w:val="single"/>
        </w:tcBorders>
      </w:tcPr>
    </w:tblStylePr>
    <w:tblStylePr w:type="lastCol">
      <w:rPr>
        <w:rFonts w:ascii="Arial" w:hAnsi="Arial"/>
        <w:color w:val="404040"/>
        <w:sz w:val="22"/>
      </w:rPr>
      <w:pPr>
        <w:pBdr/>
        <w:spacing/>
        <w:ind/>
      </w:pPr>
      <w:tblPr>
        <w:tblBorders/>
      </w:tblPr>
      <w:tcPr>
        <w:tcBorders>
          <w:left w:color="000000" w:space="0" w:sz="12" w:themeColor="accent4" w:themeTint="9A" w:val="single"/>
        </w:tcBorders>
      </w:tcPr>
    </w:tblStylePr>
    <w:tblStylePr w:type="lastRow">
      <w:rPr>
        <w:rFonts w:ascii="Arial" w:hAnsi="Arial"/>
        <w:color w:val="404040"/>
        <w:sz w:val="22"/>
      </w:rPr>
      <w:pPr>
        <w:pBdr/>
        <w:spacing/>
        <w:ind/>
      </w:pPr>
      <w:tblPr>
        <w:tblBorders/>
      </w:tblPr>
      <w:tcPr>
        <w:tcBorders>
          <w:top w:color="000000" w:space="0" w:sz="12" w:themeColor="accent4"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8" w:type="table">
    <w:name w:val="Bordered - Accent 5"/>
    <w:basedOn w:val="886"/>
    <w:uiPriority w:val="99"/>
    <w:pPr>
      <w:pBdr/>
      <w:spacing w:after="0" w:line="240" w:lineRule="auto"/>
      <w:ind/>
    </w:pPr>
    <w:tblPr>
      <w:tblStyleRowBandSize w:val="1"/>
      <w:tblStyleColBandSize w:val="1"/>
      <w:tblInd w:type="dxa" w:w="0"/>
      <w:tbl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insideH w:color="000000" w:space="0" w:sz="4" w:themeColor="accent5" w:themeTint="67" w:val="single"/>
        <w:insideV w:color="000000" w:space="0" w:sz="4" w:themeColor="accent5"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5" w:themeTint="67" w:val="single"/>
          <w:left w:color="000000" w:space="0" w:sz="4" w:themeColor="accent5" w:themeTint="67" w:val="single"/>
          <w:bottom w:color="000000" w:space="0" w:sz="4" w:themeColor="accent5" w:themeTint="67" w:val="single"/>
          <w:right w:color="000000" w:space="0" w:sz="4" w:themeColor="accent5"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5" w:themeTint="9A" w:val="single"/>
        </w:tcBorders>
      </w:tcPr>
    </w:tblStylePr>
    <w:tblStylePr w:type="lastCol">
      <w:rPr>
        <w:rFonts w:ascii="Arial" w:hAnsi="Arial"/>
        <w:color w:val="404040"/>
        <w:sz w:val="22"/>
      </w:rPr>
      <w:pPr>
        <w:pBdr/>
        <w:spacing/>
        <w:ind/>
      </w:pPr>
      <w:tblPr>
        <w:tblBorders/>
      </w:tblPr>
      <w:tcPr>
        <w:tcBorders>
          <w:left w:color="000000" w:space="0" w:sz="12" w:themeColor="accent5" w:themeTint="9A" w:val="single"/>
        </w:tcBorders>
      </w:tcPr>
    </w:tblStylePr>
    <w:tblStylePr w:type="lastRow">
      <w:rPr>
        <w:rFonts w:ascii="Arial" w:hAnsi="Arial"/>
        <w:color w:val="404040"/>
        <w:sz w:val="22"/>
      </w:rPr>
      <w:pPr>
        <w:pBdr/>
        <w:spacing/>
        <w:ind/>
      </w:pPr>
      <w:tblPr>
        <w:tblBorders/>
      </w:tblPr>
      <w:tcPr>
        <w:tcBorders>
          <w:top w:color="000000" w:space="0" w:sz="12" w:themeColor="accent5" w:themeTint="9A"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59" w:type="table">
    <w:name w:val="Bordered - Accent 6"/>
    <w:basedOn w:val="886"/>
    <w:uiPriority w:val="99"/>
    <w:pPr>
      <w:pBdr/>
      <w:spacing w:after="0" w:line="240" w:lineRule="auto"/>
      <w:ind/>
    </w:pPr>
    <w:tblPr>
      <w:tblStyleRowBandSize w:val="1"/>
      <w:tblStyleColBandSize w:val="1"/>
      <w:tblInd w:type="dxa" w:w="0"/>
      <w:tbl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insideH w:color="000000" w:space="0" w:sz="4" w:themeColor="accent6" w:themeTint="67" w:val="single"/>
        <w:insideV w:color="000000" w:space="0" w:sz="4" w:themeColor="accent6" w:themeTint="67" w:val="single"/>
      </w:tblBorders>
    </w:tblPr>
    <w:tcPr>
      <w:tcBorders/>
    </w:tcPr>
    <w:tblStylePr w:type="band1Horz">
      <w:rPr>
        <w:rFonts w:ascii="Arial" w:hAnsi="Arial"/>
        <w:color w:val="404040"/>
        <w:sz w:val="22"/>
      </w:rPr>
      <w:pPr>
        <w:pBdr/>
        <w:spacing/>
        <w:ind/>
      </w:pPr>
      <w:tblPr>
        <w:tblBorders/>
      </w:tblPr>
      <w:tcPr>
        <w:tcBorders>
          <w:top w:color="000000" w:space="0" w:sz="4" w:themeColor="accent6" w:themeTint="67" w:val="single"/>
          <w:left w:color="000000" w:space="0" w:sz="4" w:themeColor="accent6" w:themeTint="67" w:val="single"/>
          <w:bottom w:color="000000" w:space="0" w:sz="4" w:themeColor="accent6" w:themeTint="67" w:val="single"/>
          <w:right w:color="000000" w:space="0" w:sz="4" w:themeColor="accent6" w:themeTint="67" w:val="single"/>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color="000000" w:space="0" w:sz="12" w:themeColor="accent6" w:themeTint="98" w:val="single"/>
        </w:tcBorders>
      </w:tcPr>
    </w:tblStylePr>
    <w:tblStylePr w:type="lastCol">
      <w:rPr>
        <w:rFonts w:ascii="Arial" w:hAnsi="Arial"/>
        <w:color w:val="404040"/>
        <w:sz w:val="22"/>
      </w:rPr>
      <w:pPr>
        <w:pBdr/>
        <w:spacing/>
        <w:ind/>
      </w:pPr>
      <w:tblPr>
        <w:tblBorders/>
      </w:tblPr>
      <w:tcPr>
        <w:tcBorders>
          <w:left w:color="000000" w:space="0" w:sz="12" w:themeColor="accent6" w:themeTint="98" w:val="single"/>
        </w:tcBorders>
      </w:tcPr>
    </w:tblStylePr>
    <w:tblStylePr w:type="lastRow">
      <w:rPr>
        <w:rFonts w:ascii="Arial" w:hAnsi="Arial"/>
        <w:color w:val="404040"/>
        <w:sz w:val="22"/>
      </w:rPr>
      <w:pPr>
        <w:pBdr/>
        <w:spacing/>
        <w:ind/>
      </w:pPr>
      <w:tblPr>
        <w:tblBorders/>
      </w:tblPr>
      <w:tcPr>
        <w:tcBorders>
          <w:top w:color="000000" w:space="0" w:sz="12" w:themeColor="accent6" w:themeTint="98" w:val="singl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60" w:type="character">
    <w:name w:val="Footnote Text Char"/>
    <w:link w:val="892"/>
    <w:uiPriority w:val="99"/>
    <w:pPr>
      <w:pBdr/>
      <w:spacing/>
      <w:ind/>
    </w:pPr>
    <w:rPr>
      <w:sz w:val="18"/>
    </w:rPr>
  </w:style>
  <w:style w:styleId="861" w:type="character">
    <w:name w:val="footnote reference"/>
    <w:basedOn w:val="885"/>
    <w:uiPriority w:val="99"/>
    <w:unhideWhenUsed/>
    <w:pPr>
      <w:pBdr/>
      <w:spacing/>
      <w:ind/>
    </w:pPr>
    <w:rPr>
      <w:vertAlign w:val="superscript"/>
    </w:rPr>
  </w:style>
  <w:style w:styleId="862" w:type="paragraph">
    <w:name w:val="endnote text"/>
    <w:basedOn w:val="875"/>
    <w:link w:val="863"/>
    <w:uiPriority w:val="99"/>
    <w:semiHidden/>
    <w:unhideWhenUsed/>
    <w:pPr>
      <w:pBdr/>
      <w:spacing w:after="0" w:line="240" w:lineRule="auto"/>
      <w:ind/>
    </w:pPr>
    <w:rPr>
      <w:sz w:val="20"/>
    </w:rPr>
  </w:style>
  <w:style w:styleId="863" w:type="character">
    <w:name w:val="Endnote Text Char"/>
    <w:link w:val="862"/>
    <w:uiPriority w:val="99"/>
    <w:pPr>
      <w:pBdr/>
      <w:spacing/>
      <w:ind/>
    </w:pPr>
    <w:rPr>
      <w:sz w:val="20"/>
    </w:rPr>
  </w:style>
  <w:style w:styleId="864" w:type="character">
    <w:name w:val="endnote reference"/>
    <w:basedOn w:val="885"/>
    <w:uiPriority w:val="99"/>
    <w:semiHidden/>
    <w:unhideWhenUsed/>
    <w:pPr>
      <w:pBdr/>
      <w:spacing/>
      <w:ind/>
    </w:pPr>
    <w:rPr>
      <w:vertAlign w:val="superscript"/>
    </w:rPr>
  </w:style>
  <w:style w:styleId="865" w:type="paragraph">
    <w:name w:val="toc 1"/>
    <w:basedOn w:val="875"/>
    <w:next w:val="875"/>
    <w:uiPriority w:val="39"/>
    <w:unhideWhenUsed/>
    <w:pPr>
      <w:pBdr/>
      <w:spacing w:after="57"/>
      <w:ind w:firstLine="0" w:left="0" w:right="0"/>
    </w:pPr>
  </w:style>
  <w:style w:styleId="866" w:type="paragraph">
    <w:name w:val="toc 2"/>
    <w:basedOn w:val="875"/>
    <w:next w:val="875"/>
    <w:uiPriority w:val="39"/>
    <w:unhideWhenUsed/>
    <w:pPr>
      <w:pBdr/>
      <w:spacing w:after="57"/>
      <w:ind w:firstLine="0" w:left="283" w:right="0"/>
    </w:pPr>
  </w:style>
  <w:style w:styleId="867" w:type="paragraph">
    <w:name w:val="toc 3"/>
    <w:basedOn w:val="875"/>
    <w:next w:val="875"/>
    <w:uiPriority w:val="39"/>
    <w:unhideWhenUsed/>
    <w:pPr>
      <w:pBdr/>
      <w:spacing w:after="57"/>
      <w:ind w:firstLine="0" w:left="567" w:right="0"/>
    </w:pPr>
  </w:style>
  <w:style w:styleId="868" w:type="paragraph">
    <w:name w:val="toc 4"/>
    <w:basedOn w:val="875"/>
    <w:next w:val="875"/>
    <w:uiPriority w:val="39"/>
    <w:unhideWhenUsed/>
    <w:pPr>
      <w:pBdr/>
      <w:spacing w:after="57"/>
      <w:ind w:firstLine="0" w:left="850" w:right="0"/>
    </w:pPr>
  </w:style>
  <w:style w:styleId="869" w:type="paragraph">
    <w:name w:val="toc 5"/>
    <w:basedOn w:val="875"/>
    <w:next w:val="875"/>
    <w:uiPriority w:val="39"/>
    <w:unhideWhenUsed/>
    <w:pPr>
      <w:pBdr/>
      <w:spacing w:after="57"/>
      <w:ind w:firstLine="0" w:left="1134" w:right="0"/>
    </w:pPr>
  </w:style>
  <w:style w:styleId="870" w:type="paragraph">
    <w:name w:val="toc 6"/>
    <w:basedOn w:val="875"/>
    <w:next w:val="875"/>
    <w:uiPriority w:val="39"/>
    <w:unhideWhenUsed/>
    <w:pPr>
      <w:pBdr/>
      <w:spacing w:after="57"/>
      <w:ind w:firstLine="0" w:left="1417" w:right="0"/>
    </w:pPr>
  </w:style>
  <w:style w:styleId="871" w:type="paragraph">
    <w:name w:val="toc 7"/>
    <w:basedOn w:val="875"/>
    <w:next w:val="875"/>
    <w:uiPriority w:val="39"/>
    <w:unhideWhenUsed/>
    <w:pPr>
      <w:pBdr/>
      <w:spacing w:after="57"/>
      <w:ind w:firstLine="0" w:left="1701" w:right="0"/>
    </w:pPr>
  </w:style>
  <w:style w:styleId="872" w:type="paragraph">
    <w:name w:val="toc 8"/>
    <w:basedOn w:val="875"/>
    <w:next w:val="875"/>
    <w:uiPriority w:val="39"/>
    <w:unhideWhenUsed/>
    <w:pPr>
      <w:pBdr/>
      <w:spacing w:after="57"/>
      <w:ind w:firstLine="0" w:left="1984" w:right="0"/>
    </w:pPr>
  </w:style>
  <w:style w:styleId="873" w:type="paragraph">
    <w:name w:val="toc 9"/>
    <w:basedOn w:val="875"/>
    <w:next w:val="875"/>
    <w:uiPriority w:val="39"/>
    <w:unhideWhenUsed/>
    <w:pPr>
      <w:pBdr/>
      <w:spacing w:after="57"/>
      <w:ind w:firstLine="0" w:left="2268" w:right="0"/>
    </w:pPr>
  </w:style>
  <w:style w:styleId="874" w:type="paragraph">
    <w:name w:val="table of figures"/>
    <w:basedOn w:val="875"/>
    <w:next w:val="875"/>
    <w:uiPriority w:val="99"/>
    <w:unhideWhenUsed/>
    <w:pPr>
      <w:pBdr/>
      <w:spacing w:after="0" w:afterAutospacing="0"/>
      <w:ind/>
    </w:pPr>
  </w:style>
  <w:style w:default="1" w:styleId="875" w:type="paragraph">
    <w:name w:val="Normal"/>
    <w:uiPriority w:val="0"/>
    <w:qFormat/>
    <w:pPr>
      <w:widowControl w:val="true"/>
      <w:pBdr/>
      <w:spacing w:after="200" w:before="0"/>
      <w:ind/>
      <w:jc w:val="left"/>
    </w:pPr>
    <w:rPr>
      <w:rFonts w:ascii="Times New Roman" w:cstheme="minorBidi" w:eastAsiaTheme="minorHAnsi" w:hAnsi="Times New Roman"/>
      <w:color w:val="auto"/>
      <w:sz w:val="24"/>
      <w:szCs w:val="24"/>
      <w:lang w:bidi="ar-SA" w:eastAsia="en-US" w:val="en-US"/>
    </w:rPr>
  </w:style>
  <w:style w:styleId="876" w:type="paragraph">
    <w:name w:val="Heading 1"/>
    <w:basedOn w:val="875"/>
    <w:next w:val="887"/>
    <w:uiPriority w:val="9"/>
    <w:qFormat/>
    <w:pPr>
      <w:keepNext w:val="true"/>
      <w:keepLines w:val="true"/>
      <w:numPr>
        <w:ilvl w:val="0"/>
        <w:numId w:val="1"/>
      </w:numPr>
      <w:pBdr/>
      <w:spacing w:after="283" w:before="482"/>
      <w:ind/>
      <w:outlineLvl w:val="0"/>
    </w:pPr>
    <w:rPr>
      <w:rFonts w:ascii="Arial" w:cstheme="majorBidi" w:eastAsiaTheme="majorEastAsia" w:hAnsi="Arial"/>
      <w:b/>
      <w:bCs/>
      <w:color w:val="000000"/>
      <w:sz w:val="28"/>
      <w:szCs w:val="28"/>
    </w:rPr>
  </w:style>
  <w:style w:styleId="877" w:type="paragraph">
    <w:name w:val="Heading 2"/>
    <w:basedOn w:val="875"/>
    <w:next w:val="887"/>
    <w:uiPriority w:val="9"/>
    <w:unhideWhenUsed/>
    <w:qFormat/>
    <w:pPr>
      <w:keepNext w:val="true"/>
      <w:keepLines w:val="true"/>
      <w:numPr>
        <w:ilvl w:val="1"/>
        <w:numId w:val="1"/>
      </w:numPr>
      <w:pBdr/>
      <w:spacing w:after="0" w:before="200"/>
      <w:ind/>
      <w:outlineLvl w:val="1"/>
    </w:pPr>
    <w:rPr>
      <w:rFonts w:ascii="Arial" w:cstheme="majorBidi" w:eastAsiaTheme="majorEastAsia" w:hAnsi="Arial"/>
      <w:b/>
      <w:bCs/>
      <w:color w:val="000000"/>
      <w:sz w:val="28"/>
      <w:szCs w:val="28"/>
    </w:rPr>
  </w:style>
  <w:style w:styleId="878" w:type="paragraph">
    <w:name w:val="Heading 3"/>
    <w:basedOn w:val="875"/>
    <w:next w:val="887"/>
    <w:uiPriority w:val="9"/>
    <w:unhideWhenUsed/>
    <w:qFormat/>
    <w:pPr>
      <w:keepNext w:val="true"/>
      <w:keepLines w:val="true"/>
      <w:numPr>
        <w:ilvl w:val="2"/>
        <w:numId w:val="1"/>
      </w:numPr>
      <w:pBdr/>
      <w:spacing w:after="200" w:before="200"/>
      <w:ind/>
      <w:outlineLvl w:val="2"/>
    </w:pPr>
    <w:rPr>
      <w:rFonts w:ascii="Arial" w:cstheme="majorBidi" w:eastAsiaTheme="majorEastAsia" w:hAnsi="Arial"/>
      <w:b/>
      <w:bCs/>
      <w:color w:val="000000"/>
      <w:sz w:val="24"/>
    </w:rPr>
  </w:style>
  <w:style w:styleId="879" w:type="paragraph">
    <w:name w:val="Heading 4"/>
    <w:basedOn w:val="875"/>
    <w:next w:val="887"/>
    <w:uiPriority w:val="9"/>
    <w:unhideWhenUsed/>
    <w:qFormat/>
    <w:pPr>
      <w:keepNext w:val="true"/>
      <w:keepLines w:val="true"/>
      <w:pBdr/>
      <w:spacing w:after="0" w:before="200"/>
      <w:ind/>
      <w:outlineLvl w:val="3"/>
    </w:pPr>
    <w:rPr>
      <w:rFonts w:ascii="Arial" w:cstheme="majorBidi" w:eastAsiaTheme="majorEastAsia" w:hAnsi="Arial"/>
      <w:b/>
      <w:bCs/>
      <w:color w:val="000000"/>
    </w:rPr>
  </w:style>
  <w:style w:styleId="880" w:type="paragraph">
    <w:name w:val="Heading 5"/>
    <w:basedOn w:val="875"/>
    <w:next w:val="887"/>
    <w:uiPriority w:val="9"/>
    <w:unhideWhenUsed/>
    <w:qFormat/>
    <w:pPr>
      <w:keepNext w:val="true"/>
      <w:keepLines w:val="true"/>
      <w:pBdr/>
      <w:spacing w:after="0" w:before="200"/>
      <w:ind/>
      <w:outlineLvl w:val="4"/>
    </w:pPr>
    <w:rPr>
      <w:rFonts w:ascii="Arial" w:cstheme="majorBidi" w:eastAsiaTheme="majorEastAsia" w:hAnsi="Arial"/>
      <w:b/>
      <w:iCs/>
      <w:color w:themeColor="text1" w:val="000000"/>
      <w14:textFill>
        <w14:solidFill>
          <w14:schemeClr w14:val="tx1"/>
        </w14:solidFill>
      </w14:textFill>
    </w:rPr>
  </w:style>
  <w:style w:styleId="881" w:type="paragraph">
    <w:name w:val="Heading 6"/>
    <w:basedOn w:val="875"/>
    <w:next w:val="887"/>
    <w:uiPriority w:val="9"/>
    <w:unhideWhenUsed/>
    <w:qFormat/>
    <w:pPr>
      <w:keepNext w:val="true"/>
      <w:keepLines w:val="true"/>
      <w:pBdr/>
      <w:spacing w:after="200" w:before="200"/>
      <w:ind/>
      <w:outlineLvl w:val="5"/>
    </w:pPr>
    <w:rPr>
      <w:rFonts w:cstheme="majorBidi" w:eastAsiaTheme="majorEastAsia"/>
      <w:color w:themeColor="text1" w:val="000000"/>
      <w14:textFill>
        <w14:solidFill>
          <w14:schemeClr w14:val="tx1"/>
        </w14:solidFill>
      </w14:textFill>
    </w:rPr>
  </w:style>
  <w:style w:styleId="882" w:type="paragraph">
    <w:name w:val="Heading 7"/>
    <w:basedOn w:val="875"/>
    <w:next w:val="887"/>
    <w:uiPriority w:val="9"/>
    <w:unhideWhenUsed/>
    <w:qFormat/>
    <w:pPr>
      <w:keepNext w:val="true"/>
      <w:keepLines w:val="true"/>
      <w:pBdr/>
      <w:spacing w:after="0" w:before="200"/>
      <w:ind/>
      <w:outlineLvl w:val="6"/>
    </w:pPr>
    <w:rPr>
      <w:rFonts w:asciiTheme="majorHAnsi" w:cstheme="majorBidi" w:eastAsiaTheme="majorEastAsia" w:hAnsiTheme="majorHAnsi"/>
      <w:color w:themeColor="accent1" w:val="4f81bd"/>
      <w:sz w:val="24"/>
      <w:szCs w:val="24"/>
      <w14:textFill>
        <w14:solidFill>
          <w14:schemeClr w14:val="accent1"/>
        </w14:solidFill>
      </w14:textFill>
    </w:rPr>
  </w:style>
  <w:style w:styleId="883" w:type="paragraph">
    <w:name w:val="Heading 8"/>
    <w:basedOn w:val="875"/>
    <w:next w:val="887"/>
    <w:uiPriority w:val="9"/>
    <w:unhideWhenUsed/>
    <w:qFormat/>
    <w:pPr>
      <w:keepNext w:val="true"/>
      <w:keepLines w:val="true"/>
      <w:pBdr/>
      <w:spacing w:after="0" w:before="200"/>
      <w:ind/>
      <w:outlineLvl w:val="7"/>
    </w:pPr>
    <w:rPr>
      <w:rFonts w:asciiTheme="majorHAnsi" w:cstheme="majorBidi" w:eastAsiaTheme="majorEastAsia" w:hAnsiTheme="majorHAnsi"/>
      <w:color w:themeColor="accent1" w:val="4f81bd"/>
      <w:sz w:val="24"/>
      <w:szCs w:val="24"/>
      <w14:textFill>
        <w14:solidFill>
          <w14:schemeClr w14:val="accent1"/>
        </w14:solidFill>
      </w14:textFill>
    </w:rPr>
  </w:style>
  <w:style w:styleId="884" w:type="paragraph">
    <w:name w:val="Heading 9"/>
    <w:basedOn w:val="875"/>
    <w:next w:val="887"/>
    <w:uiPriority w:val="9"/>
    <w:unhideWhenUsed/>
    <w:qFormat/>
    <w:pPr>
      <w:keepNext w:val="true"/>
      <w:keepLines w:val="true"/>
      <w:pBdr/>
      <w:spacing w:after="0" w:before="200"/>
      <w:ind/>
      <w:outlineLvl w:val="8"/>
    </w:pPr>
    <w:rPr>
      <w:rFonts w:asciiTheme="majorHAnsi" w:cstheme="majorBidi" w:eastAsiaTheme="majorEastAsia" w:hAnsiTheme="majorHAnsi"/>
      <w:color w:themeColor="accent1" w:val="4f81bd"/>
      <w:sz w:val="24"/>
      <w:szCs w:val="24"/>
      <w14:textFill>
        <w14:solidFill>
          <w14:schemeClr w14:val="accent1"/>
        </w14:solidFill>
      </w14:textFill>
    </w:rPr>
  </w:style>
  <w:style w:default="1" w:styleId="885" w:type="character">
    <w:name w:val="Default Paragraph Font"/>
    <w:uiPriority w:val="0"/>
    <w:semiHidden/>
    <w:unhideWhenUsed/>
    <w:qFormat/>
    <w:pPr>
      <w:pBdr/>
      <w:spacing/>
      <w:ind/>
    </w:pPr>
  </w:style>
  <w:style w:default="1" w:styleId="886" w:type="table">
    <w:name w:val="Normal Table"/>
    <w:uiPriority w:val="0"/>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styleId="887" w:type="paragraph">
    <w:name w:val="Body Text"/>
    <w:basedOn w:val="875"/>
    <w:uiPriority w:val="0"/>
    <w:qFormat/>
    <w:pPr>
      <w:pBdr/>
      <w:spacing w:after="180" w:before="180"/>
      <w:ind/>
    </w:pPr>
    <w:rPr>
      <w:rFonts w:ascii="Times New Roman" w:hAnsi="Times New Roman"/>
      <w:sz w:val="24"/>
    </w:rPr>
  </w:style>
  <w:style w:styleId="888" w:type="paragraph">
    <w:name w:val="Block Text"/>
    <w:basedOn w:val="887"/>
    <w:next w:val="887"/>
    <w:uiPriority w:val="9"/>
    <w:unhideWhenUsed/>
    <w:qFormat/>
    <w:pPr>
      <w:pBdr/>
      <w:spacing w:after="100" w:before="100"/>
      <w:ind w:firstLine="0" w:left="480" w:right="480"/>
    </w:pPr>
  </w:style>
  <w:style w:styleId="889" w:type="paragraph">
    <w:name w:val="Caption"/>
    <w:basedOn w:val="875"/>
    <w:next w:val="875"/>
    <w:link w:val="895"/>
    <w:uiPriority w:val="0"/>
    <w:qFormat/>
    <w:pPr>
      <w:pBdr/>
      <w:spacing w:after="120" w:before="0"/>
      <w:ind/>
    </w:pPr>
    <w:rPr>
      <w:i/>
    </w:rPr>
  </w:style>
  <w:style w:styleId="890" w:type="paragraph">
    <w:name w:val="Date"/>
    <w:next w:val="887"/>
    <w:uiPriority w:val="0"/>
    <w:qFormat/>
    <w:pPr>
      <w:keepNext w:val="true"/>
      <w:keepLines w:val="true"/>
      <w:widowControl w:val="true"/>
      <w:pBdr/>
      <w:spacing w:after="200" w:before="0"/>
      <w:ind/>
      <w:jc w:val="center"/>
    </w:pPr>
    <w:rPr>
      <w:rFonts w:ascii="Times New Roman" w:cstheme="minorBidi" w:eastAsiaTheme="minorHAnsi" w:hAnsi="Times New Roman"/>
      <w:color w:val="auto"/>
      <w:sz w:val="24"/>
      <w:szCs w:val="24"/>
      <w:lang w:bidi="ar-SA" w:eastAsia="en-US" w:val="en-US"/>
    </w:rPr>
  </w:style>
  <w:style w:styleId="891" w:type="paragraph">
    <w:name w:val="Footer"/>
    <w:basedOn w:val="875"/>
    <w:uiPriority w:val="0"/>
    <w:qFormat/>
    <w:pPr>
      <w:pBdr/>
      <w:tabs>
        <w:tab w:leader="none" w:pos="4153" w:val="center"/>
        <w:tab w:leader="none" w:pos="8306" w:val="right"/>
      </w:tabs>
      <w:spacing/>
      <w:ind/>
      <w:jc w:val="left"/>
    </w:pPr>
    <w:rPr>
      <w:sz w:val="18"/>
      <w:szCs w:val="18"/>
    </w:rPr>
  </w:style>
  <w:style w:styleId="892" w:type="paragraph">
    <w:name w:val="footnote text"/>
    <w:basedOn w:val="875"/>
    <w:uiPriority w:val="9"/>
    <w:unhideWhenUsed/>
    <w:qFormat/>
    <w:pPr>
      <w:pBdr/>
      <w:spacing/>
      <w:ind/>
    </w:pPr>
  </w:style>
  <w:style w:styleId="893" w:type="paragraph">
    <w:name w:val="Header"/>
    <w:basedOn w:val="875"/>
    <w:uiPriority w:val="0"/>
    <w:qFormat/>
    <w:pPr>
      <w:pBdr/>
      <w:tabs>
        <w:tab w:leader="none" w:pos="4153" w:val="center"/>
        <w:tab w:leader="none" w:pos="8306" w:val="right"/>
      </w:tabs>
      <w:spacing/>
      <w:ind/>
    </w:pPr>
    <w:rPr>
      <w:sz w:val="18"/>
      <w:szCs w:val="18"/>
    </w:rPr>
  </w:style>
  <w:style w:styleId="894" w:type="character">
    <w:name w:val="Hyperlink"/>
    <w:basedOn w:val="895"/>
    <w:uiPriority w:val="0"/>
    <w:qFormat/>
    <w:pPr>
      <w:pBdr/>
      <w:spacing/>
      <w:ind/>
    </w:pPr>
    <w:rPr>
      <w:color w:val="000000"/>
    </w:rPr>
  </w:style>
  <w:style w:customStyle="1" w:styleId="895" w:type="character">
    <w:name w:val="Body Text Char"/>
    <w:basedOn w:val="885"/>
    <w:link w:val="889"/>
    <w:uiPriority w:val="0"/>
    <w:qFormat/>
    <w:pPr>
      <w:pBdr/>
      <w:spacing/>
      <w:ind/>
    </w:pPr>
  </w:style>
  <w:style w:styleId="896" w:type="paragraph">
    <w:name w:val="index 1"/>
    <w:basedOn w:val="875"/>
    <w:next w:val="875"/>
    <w:uiPriority w:val="0"/>
    <w:qFormat/>
    <w:pPr>
      <w:pBdr/>
      <w:spacing/>
      <w:ind/>
    </w:pPr>
  </w:style>
  <w:style w:styleId="897" w:type="paragraph">
    <w:name w:val="index heading"/>
    <w:basedOn w:val="898"/>
    <w:next w:val="896"/>
    <w:uiPriority w:val="0"/>
    <w:qFormat/>
    <w:pPr>
      <w:pBdr/>
      <w:spacing/>
      <w:ind/>
    </w:pPr>
  </w:style>
  <w:style w:customStyle="1" w:styleId="898" w:type="paragraph">
    <w:name w:val="Heading"/>
    <w:basedOn w:val="875"/>
    <w:next w:val="887"/>
    <w:uiPriority w:val="0"/>
    <w:qFormat/>
    <w:pPr>
      <w:keepNext w:val="true"/>
      <w:pBdr/>
      <w:spacing w:after="120" w:before="240"/>
      <w:ind/>
    </w:pPr>
    <w:rPr>
      <w:rFonts w:ascii="Times New Roman" w:cs="Lohit Devanagari" w:eastAsia="Noto Sans CJK SC" w:hAnsi="Times New Roman"/>
      <w:sz w:val="28"/>
      <w:szCs w:val="28"/>
    </w:rPr>
  </w:style>
  <w:style w:styleId="899" w:type="paragraph">
    <w:name w:val="List"/>
    <w:basedOn w:val="887"/>
    <w:uiPriority w:val="0"/>
    <w:qFormat/>
    <w:pPr>
      <w:pBdr/>
      <w:spacing/>
      <w:ind/>
    </w:pPr>
    <w:rPr>
      <w:rFonts w:cs="Lohit Devanagari"/>
    </w:rPr>
  </w:style>
  <w:style w:styleId="900" w:type="paragraph">
    <w:name w:val="Subtitle"/>
    <w:basedOn w:val="901"/>
    <w:next w:val="887"/>
    <w:uiPriority w:val="0"/>
    <w:qFormat/>
    <w:pPr>
      <w:keepNext w:val="true"/>
      <w:keepLines w:val="true"/>
      <w:pBdr/>
      <w:spacing w:after="240" w:before="240"/>
      <w:ind/>
      <w:jc w:val="center"/>
    </w:pPr>
    <w:rPr>
      <w:sz w:val="30"/>
      <w:szCs w:val="30"/>
    </w:rPr>
  </w:style>
  <w:style w:styleId="901" w:type="paragraph">
    <w:name w:val="Title"/>
    <w:basedOn w:val="875"/>
    <w:next w:val="887"/>
    <w:uiPriority w:val="0"/>
    <w:qFormat/>
    <w:pPr>
      <w:keepNext w:val="true"/>
      <w:keepLines w:val="true"/>
      <w:pBdr/>
      <w:spacing w:after="240" w:before="480"/>
      <w:ind/>
      <w:jc w:val="center"/>
    </w:pPr>
    <w:rPr>
      <w:rFonts w:ascii="Arial" w:cstheme="majorBidi" w:eastAsiaTheme="majorEastAsia" w:hAnsi="Arial"/>
      <w:b/>
      <w:bCs/>
      <w:color w:val="000000"/>
      <w:sz w:val="40"/>
      <w:szCs w:val="32"/>
    </w:rPr>
  </w:style>
  <w:style w:customStyle="1" w:styleId="902" w:type="character">
    <w:name w:val="Verbatim Char"/>
    <w:basedOn w:val="895"/>
    <w:link w:val="903"/>
    <w:uiPriority w:val="0"/>
    <w:qFormat/>
    <w:pPr>
      <w:pBdr/>
      <w:spacing/>
      <w:ind/>
    </w:pPr>
    <w:rPr>
      <w:rFonts w:ascii="Consolas" w:hAnsi="Consolas"/>
      <w:sz w:val="22"/>
    </w:rPr>
  </w:style>
  <w:style w:customStyle="1" w:styleId="903" w:type="paragraph">
    <w:name w:val="Source Code"/>
    <w:basedOn w:val="875"/>
    <w:link w:val="902"/>
    <w:uiPriority w:val="0"/>
    <w:qFormat/>
    <w:pPr>
      <w:pBdr/>
      <w:shd w:color="auto" w:fill="f8f8f8" w:val="clear"/>
      <w:spacing/>
      <w:ind/>
    </w:pPr>
  </w:style>
  <w:style w:customStyle="1" w:styleId="904" w:type="character">
    <w:name w:val="Section Number"/>
    <w:basedOn w:val="895"/>
    <w:uiPriority w:val="0"/>
    <w:qFormat/>
    <w:pPr>
      <w:pBdr/>
      <w:spacing/>
      <w:ind/>
    </w:pPr>
  </w:style>
  <w:style w:customStyle="1" w:styleId="905" w:type="character">
    <w:name w:val="Footnote Characters"/>
    <w:basedOn w:val="895"/>
    <w:uiPriority w:val="0"/>
    <w:qFormat/>
    <w:pPr>
      <w:pBdr/>
      <w:spacing/>
      <w:ind/>
    </w:pPr>
    <w:rPr>
      <w:vertAlign w:val="superscript"/>
    </w:rPr>
  </w:style>
  <w:style w:customStyle="1" w:styleId="906" w:type="character">
    <w:name w:val="Footnote Anchor"/>
    <w:uiPriority w:val="0"/>
    <w:qFormat/>
    <w:pPr>
      <w:pBdr/>
      <w:spacing/>
      <w:ind/>
    </w:pPr>
    <w:rPr>
      <w:vertAlign w:val="superscript"/>
    </w:rPr>
  </w:style>
  <w:style w:customStyle="1" w:styleId="907" w:type="character">
    <w:name w:val="KeywordTok"/>
    <w:basedOn w:val="902"/>
    <w:uiPriority w:val="0"/>
    <w:qFormat/>
    <w:pPr>
      <w:pBdr/>
      <w:spacing/>
      <w:ind/>
    </w:pPr>
    <w:rPr>
      <w:b/>
      <w:color w:val="204a87"/>
      <w:shd w:color="auto" w:fill="f8f8f8" w:val="clear"/>
    </w:rPr>
  </w:style>
  <w:style w:customStyle="1" w:styleId="908" w:type="character">
    <w:name w:val="DataTypeTok"/>
    <w:basedOn w:val="902"/>
    <w:uiPriority w:val="0"/>
    <w:qFormat/>
    <w:pPr>
      <w:pBdr/>
      <w:spacing/>
      <w:ind/>
    </w:pPr>
    <w:rPr>
      <w:color w:val="204a87"/>
      <w:shd w:color="auto" w:fill="f8f8f8" w:val="clear"/>
    </w:rPr>
  </w:style>
  <w:style w:customStyle="1" w:styleId="909" w:type="character">
    <w:name w:val="DecValTok"/>
    <w:basedOn w:val="902"/>
    <w:uiPriority w:val="0"/>
    <w:qFormat/>
    <w:pPr>
      <w:pBdr/>
      <w:spacing/>
      <w:ind/>
    </w:pPr>
    <w:rPr>
      <w:color w:val="0000cf"/>
      <w:shd w:color="auto" w:fill="f8f8f8" w:val="clear"/>
    </w:rPr>
  </w:style>
  <w:style w:customStyle="1" w:styleId="910" w:type="character">
    <w:name w:val="BaseNTok"/>
    <w:basedOn w:val="902"/>
    <w:uiPriority w:val="0"/>
    <w:qFormat/>
    <w:pPr>
      <w:pBdr/>
      <w:spacing/>
      <w:ind/>
    </w:pPr>
    <w:rPr>
      <w:color w:val="0000cf"/>
      <w:shd w:color="auto" w:fill="f8f8f8" w:val="clear"/>
    </w:rPr>
  </w:style>
  <w:style w:customStyle="1" w:styleId="911" w:type="character">
    <w:name w:val="FloatTok"/>
    <w:basedOn w:val="902"/>
    <w:uiPriority w:val="0"/>
    <w:qFormat/>
    <w:pPr>
      <w:pBdr/>
      <w:spacing/>
      <w:ind/>
    </w:pPr>
    <w:rPr>
      <w:color w:val="0000cf"/>
      <w:shd w:color="auto" w:fill="f8f8f8" w:val="clear"/>
    </w:rPr>
  </w:style>
  <w:style w:customStyle="1" w:styleId="912" w:type="character">
    <w:name w:val="ConstantTok"/>
    <w:basedOn w:val="902"/>
    <w:uiPriority w:val="0"/>
    <w:qFormat/>
    <w:pPr>
      <w:pBdr/>
      <w:spacing/>
      <w:ind/>
    </w:pPr>
    <w:rPr>
      <w:color w:val="000000"/>
      <w:shd w:color="auto" w:fill="f8f8f8" w:val="clear"/>
    </w:rPr>
  </w:style>
  <w:style w:customStyle="1" w:styleId="913" w:type="character">
    <w:name w:val="CharTok"/>
    <w:basedOn w:val="902"/>
    <w:uiPriority w:val="0"/>
    <w:qFormat/>
    <w:pPr>
      <w:pBdr/>
      <w:spacing/>
      <w:ind/>
    </w:pPr>
    <w:rPr>
      <w:color w:val="4e9a06"/>
      <w:shd w:color="auto" w:fill="f8f8f8" w:val="clear"/>
    </w:rPr>
  </w:style>
  <w:style w:customStyle="1" w:styleId="914" w:type="character">
    <w:name w:val="SpecialCharTok"/>
    <w:basedOn w:val="902"/>
    <w:uiPriority w:val="0"/>
    <w:qFormat/>
    <w:pPr>
      <w:pBdr/>
      <w:spacing/>
      <w:ind/>
    </w:pPr>
    <w:rPr>
      <w:color w:val="000000"/>
      <w:shd w:color="auto" w:fill="f8f8f8" w:val="clear"/>
    </w:rPr>
  </w:style>
  <w:style w:customStyle="1" w:styleId="915" w:type="character">
    <w:name w:val="StringTok"/>
    <w:basedOn w:val="902"/>
    <w:uiPriority w:val="0"/>
    <w:qFormat/>
    <w:pPr>
      <w:pBdr/>
      <w:spacing/>
      <w:ind/>
    </w:pPr>
    <w:rPr>
      <w:color w:val="4e9a06"/>
      <w:shd w:color="auto" w:fill="f8f8f8" w:val="clear"/>
    </w:rPr>
  </w:style>
  <w:style w:customStyle="1" w:styleId="916" w:type="character">
    <w:name w:val="VerbatimStringTok"/>
    <w:basedOn w:val="902"/>
    <w:uiPriority w:val="0"/>
    <w:qFormat/>
    <w:pPr>
      <w:pBdr/>
      <w:spacing/>
      <w:ind/>
    </w:pPr>
    <w:rPr>
      <w:color w:val="4e9a06"/>
      <w:shd w:color="auto" w:fill="f8f8f8" w:val="clear"/>
    </w:rPr>
  </w:style>
  <w:style w:customStyle="1" w:styleId="917" w:type="character">
    <w:name w:val="SpecialStringTok"/>
    <w:basedOn w:val="902"/>
    <w:uiPriority w:val="0"/>
    <w:qFormat/>
    <w:pPr>
      <w:pBdr/>
      <w:spacing/>
      <w:ind/>
    </w:pPr>
    <w:rPr>
      <w:color w:val="4e9a06"/>
      <w:shd w:color="auto" w:fill="f8f8f8" w:val="clear"/>
    </w:rPr>
  </w:style>
  <w:style w:customStyle="1" w:styleId="918" w:type="character">
    <w:name w:val="ImportTok"/>
    <w:basedOn w:val="902"/>
    <w:uiPriority w:val="0"/>
    <w:qFormat/>
    <w:pPr>
      <w:pBdr/>
      <w:spacing/>
      <w:ind/>
    </w:pPr>
    <w:rPr>
      <w:shd w:color="auto" w:fill="f8f8f8" w:val="clear"/>
    </w:rPr>
  </w:style>
  <w:style w:customStyle="1" w:styleId="919" w:type="character">
    <w:name w:val="CommentTok"/>
    <w:basedOn w:val="902"/>
    <w:uiPriority w:val="0"/>
    <w:qFormat/>
    <w:pPr>
      <w:pBdr/>
      <w:spacing/>
      <w:ind/>
    </w:pPr>
    <w:rPr>
      <w:i/>
      <w:color w:val="8f5902"/>
      <w:shd w:color="auto" w:fill="f8f8f8" w:val="clear"/>
    </w:rPr>
  </w:style>
  <w:style w:customStyle="1" w:styleId="920" w:type="character">
    <w:name w:val="DocumentationTok"/>
    <w:basedOn w:val="902"/>
    <w:uiPriority w:val="0"/>
    <w:qFormat/>
    <w:pPr>
      <w:pBdr/>
      <w:spacing/>
      <w:ind/>
    </w:pPr>
    <w:rPr>
      <w:b/>
      <w:i/>
      <w:color w:val="8f5902"/>
      <w:shd w:color="auto" w:fill="f8f8f8" w:val="clear"/>
    </w:rPr>
  </w:style>
  <w:style w:customStyle="1" w:styleId="921" w:type="character">
    <w:name w:val="AnnotationTok"/>
    <w:basedOn w:val="902"/>
    <w:uiPriority w:val="0"/>
    <w:qFormat/>
    <w:pPr>
      <w:pBdr/>
      <w:spacing/>
      <w:ind/>
    </w:pPr>
    <w:rPr>
      <w:b/>
      <w:i/>
      <w:color w:val="8f5902"/>
      <w:shd w:color="auto" w:fill="f8f8f8" w:val="clear"/>
    </w:rPr>
  </w:style>
  <w:style w:customStyle="1" w:styleId="922" w:type="character">
    <w:name w:val="CommentVarTok"/>
    <w:basedOn w:val="902"/>
    <w:uiPriority w:val="0"/>
    <w:qFormat/>
    <w:pPr>
      <w:pBdr/>
      <w:spacing/>
      <w:ind/>
    </w:pPr>
    <w:rPr>
      <w:b/>
      <w:i/>
      <w:color w:val="8f5902"/>
      <w:shd w:color="auto" w:fill="f8f8f8" w:val="clear"/>
    </w:rPr>
  </w:style>
  <w:style w:customStyle="1" w:styleId="923" w:type="character">
    <w:name w:val="OtherTok"/>
    <w:basedOn w:val="902"/>
    <w:uiPriority w:val="0"/>
    <w:qFormat/>
    <w:pPr>
      <w:pBdr/>
      <w:spacing/>
      <w:ind/>
    </w:pPr>
    <w:rPr>
      <w:color w:val="8f5902"/>
      <w:shd w:color="auto" w:fill="f8f8f8" w:val="clear"/>
    </w:rPr>
  </w:style>
  <w:style w:customStyle="1" w:styleId="924" w:type="character">
    <w:name w:val="FunctionTok"/>
    <w:basedOn w:val="902"/>
    <w:uiPriority w:val="0"/>
    <w:qFormat/>
    <w:pPr>
      <w:pBdr/>
      <w:spacing/>
      <w:ind/>
    </w:pPr>
    <w:rPr>
      <w:color w:val="000000"/>
      <w:shd w:color="auto" w:fill="f8f8f8" w:val="clear"/>
    </w:rPr>
  </w:style>
  <w:style w:customStyle="1" w:styleId="925" w:type="character">
    <w:name w:val="VariableTok"/>
    <w:basedOn w:val="902"/>
    <w:uiPriority w:val="0"/>
    <w:qFormat/>
    <w:pPr>
      <w:pBdr/>
      <w:spacing/>
      <w:ind/>
    </w:pPr>
    <w:rPr>
      <w:color w:val="000000"/>
      <w:shd w:color="auto" w:fill="f8f8f8" w:val="clear"/>
    </w:rPr>
  </w:style>
  <w:style w:customStyle="1" w:styleId="926" w:type="character">
    <w:name w:val="ControlFlowTok"/>
    <w:basedOn w:val="902"/>
    <w:uiPriority w:val="0"/>
    <w:qFormat/>
    <w:pPr>
      <w:pBdr/>
      <w:spacing/>
      <w:ind/>
    </w:pPr>
    <w:rPr>
      <w:b/>
      <w:color w:val="204a87"/>
      <w:shd w:color="auto" w:fill="f8f8f8" w:val="clear"/>
    </w:rPr>
  </w:style>
  <w:style w:customStyle="1" w:styleId="927" w:type="character">
    <w:name w:val="OperatorTok"/>
    <w:basedOn w:val="902"/>
    <w:uiPriority w:val="0"/>
    <w:qFormat/>
    <w:pPr>
      <w:pBdr/>
      <w:spacing/>
      <w:ind/>
    </w:pPr>
    <w:rPr>
      <w:b/>
      <w:color w:val="ce5c00"/>
      <w:shd w:color="auto" w:fill="f8f8f8" w:val="clear"/>
    </w:rPr>
  </w:style>
  <w:style w:customStyle="1" w:styleId="928" w:type="character">
    <w:name w:val="BuiltInTok"/>
    <w:basedOn w:val="902"/>
    <w:uiPriority w:val="0"/>
    <w:qFormat/>
    <w:pPr>
      <w:pBdr/>
      <w:spacing/>
      <w:ind/>
    </w:pPr>
    <w:rPr>
      <w:shd w:color="auto" w:fill="f8f8f8" w:val="clear"/>
    </w:rPr>
  </w:style>
  <w:style w:customStyle="1" w:styleId="929" w:type="character">
    <w:name w:val="ExtensionTok"/>
    <w:basedOn w:val="902"/>
    <w:uiPriority w:val="0"/>
    <w:qFormat/>
    <w:pPr>
      <w:pBdr/>
      <w:spacing/>
      <w:ind/>
    </w:pPr>
    <w:rPr>
      <w:shd w:color="auto" w:fill="f8f8f8" w:val="clear"/>
    </w:rPr>
  </w:style>
  <w:style w:customStyle="1" w:styleId="930" w:type="character">
    <w:name w:val="PreprocessorTok"/>
    <w:basedOn w:val="902"/>
    <w:uiPriority w:val="0"/>
    <w:qFormat/>
    <w:pPr>
      <w:pBdr/>
      <w:spacing/>
      <w:ind/>
    </w:pPr>
    <w:rPr>
      <w:i/>
      <w:color w:val="8f5902"/>
      <w:shd w:color="auto" w:fill="f8f8f8" w:val="clear"/>
    </w:rPr>
  </w:style>
  <w:style w:customStyle="1" w:styleId="931" w:type="character">
    <w:name w:val="AttributeTok"/>
    <w:basedOn w:val="902"/>
    <w:uiPriority w:val="0"/>
    <w:qFormat/>
    <w:pPr>
      <w:pBdr/>
      <w:spacing/>
      <w:ind/>
    </w:pPr>
    <w:rPr>
      <w:color w:val="c4a000"/>
      <w:shd w:color="auto" w:fill="f8f8f8" w:val="clear"/>
    </w:rPr>
  </w:style>
  <w:style w:customStyle="1" w:styleId="932" w:type="character">
    <w:name w:val="RegionMarkerTok"/>
    <w:basedOn w:val="902"/>
    <w:uiPriority w:val="0"/>
    <w:qFormat/>
    <w:pPr>
      <w:pBdr/>
      <w:spacing/>
      <w:ind/>
    </w:pPr>
    <w:rPr>
      <w:shd w:color="auto" w:fill="f8f8f8" w:val="clear"/>
    </w:rPr>
  </w:style>
  <w:style w:customStyle="1" w:styleId="933" w:type="character">
    <w:name w:val="InformationTok"/>
    <w:basedOn w:val="902"/>
    <w:uiPriority w:val="0"/>
    <w:qFormat/>
    <w:pPr>
      <w:pBdr/>
      <w:spacing/>
      <w:ind/>
    </w:pPr>
    <w:rPr>
      <w:b/>
      <w:i/>
      <w:color w:val="8f5902"/>
      <w:shd w:color="auto" w:fill="f8f8f8" w:val="clear"/>
    </w:rPr>
  </w:style>
  <w:style w:customStyle="1" w:styleId="934" w:type="character">
    <w:name w:val="WarningTok"/>
    <w:basedOn w:val="902"/>
    <w:uiPriority w:val="0"/>
    <w:qFormat/>
    <w:pPr>
      <w:pBdr/>
      <w:spacing/>
      <w:ind/>
    </w:pPr>
    <w:rPr>
      <w:b/>
      <w:i/>
      <w:color w:val="8f5902"/>
      <w:shd w:color="auto" w:fill="f8f8f8" w:val="clear"/>
    </w:rPr>
  </w:style>
  <w:style w:customStyle="1" w:styleId="935" w:type="character">
    <w:name w:val="AlertTok"/>
    <w:basedOn w:val="902"/>
    <w:uiPriority w:val="0"/>
    <w:qFormat/>
    <w:pPr>
      <w:pBdr/>
      <w:spacing/>
      <w:ind/>
    </w:pPr>
    <w:rPr>
      <w:color w:val="ef2929"/>
      <w:shd w:color="auto" w:fill="f8f8f8" w:val="clear"/>
    </w:rPr>
  </w:style>
  <w:style w:customStyle="1" w:styleId="936" w:type="character">
    <w:name w:val="ErrorTok"/>
    <w:basedOn w:val="902"/>
    <w:uiPriority w:val="0"/>
    <w:qFormat/>
    <w:pPr>
      <w:pBdr/>
      <w:spacing/>
      <w:ind/>
    </w:pPr>
    <w:rPr>
      <w:b/>
      <w:color w:val="a40000"/>
      <w:shd w:color="auto" w:fill="f8f8f8" w:val="clear"/>
    </w:rPr>
  </w:style>
  <w:style w:customStyle="1" w:styleId="937" w:type="character">
    <w:name w:val="NormalTok"/>
    <w:basedOn w:val="902"/>
    <w:uiPriority w:val="0"/>
    <w:qFormat/>
    <w:pPr>
      <w:pBdr/>
      <w:spacing/>
      <w:ind/>
    </w:pPr>
    <w:rPr>
      <w:shd w:color="auto" w:fill="f8f8f8" w:val="clear"/>
    </w:rPr>
  </w:style>
  <w:style w:customStyle="1" w:styleId="938" w:type="paragraph">
    <w:name w:val="Index"/>
    <w:basedOn w:val="875"/>
    <w:uiPriority w:val="0"/>
    <w:qFormat/>
    <w:pPr>
      <w:suppressLineNumbers w:val="true"/>
      <w:pBdr/>
      <w:spacing/>
      <w:ind/>
    </w:pPr>
    <w:rPr>
      <w:rFonts w:cs="Lohit Devanagari"/>
    </w:rPr>
  </w:style>
  <w:style w:customStyle="1" w:styleId="939" w:type="paragraph">
    <w:name w:val="First Paragraph"/>
    <w:basedOn w:val="887"/>
    <w:next w:val="887"/>
    <w:uiPriority w:val="0"/>
    <w:qFormat/>
    <w:pPr>
      <w:pBdr/>
      <w:spacing/>
      <w:ind/>
    </w:pPr>
    <w:rPr>
      <w:rFonts w:ascii="Times New Roman" w:hAnsi="Times New Roman"/>
      <w:sz w:val="24"/>
    </w:rPr>
  </w:style>
  <w:style w:customStyle="1" w:styleId="940" w:type="paragraph">
    <w:name w:val="Compact"/>
    <w:basedOn w:val="887"/>
    <w:uiPriority w:val="0"/>
    <w:qFormat/>
    <w:pPr>
      <w:pBdr/>
      <w:spacing w:after="36" w:before="36"/>
      <w:ind/>
    </w:pPr>
    <w:rPr>
      <w:rFonts w:ascii="Times New Roman" w:hAnsi="Times New Roman"/>
    </w:rPr>
  </w:style>
  <w:style w:customStyle="1" w:styleId="941" w:type="paragraph">
    <w:name w:val="Author"/>
    <w:next w:val="887"/>
    <w:uiPriority w:val="0"/>
    <w:qFormat/>
    <w:pPr>
      <w:keepNext w:val="true"/>
      <w:keepLines w:val="true"/>
      <w:widowControl w:val="true"/>
      <w:pBdr/>
      <w:spacing w:after="200" w:before="0"/>
      <w:ind/>
      <w:jc w:val="center"/>
    </w:pPr>
    <w:rPr>
      <w:rFonts w:ascii="Times New Roman" w:cstheme="minorBidi" w:eastAsiaTheme="minorEastAsia" w:hAnsi="Times New Roman"/>
      <w:color w:val="auto"/>
      <w:sz w:val="28"/>
      <w:szCs w:val="24"/>
      <w:lang w:bidi="ar-SA" w:eastAsia="en-US" w:val="en-US"/>
    </w:rPr>
  </w:style>
  <w:style w:customStyle="1" w:styleId="942" w:type="paragraph">
    <w:name w:val="Abstract"/>
    <w:basedOn w:val="875"/>
    <w:next w:val="887"/>
    <w:uiPriority w:val="0"/>
    <w:qFormat/>
    <w:pPr>
      <w:keepNext w:val="true"/>
      <w:keepLines w:val="true"/>
      <w:pBdr/>
      <w:spacing w:after="300" w:before="300"/>
      <w:ind/>
    </w:pPr>
    <w:rPr>
      <w:sz w:val="20"/>
      <w:szCs w:val="20"/>
    </w:rPr>
  </w:style>
  <w:style w:customStyle="1" w:styleId="943" w:type="paragraph">
    <w:name w:val="Bibliography"/>
    <w:basedOn w:val="875"/>
    <w:uiPriority w:val="0"/>
    <w:qFormat/>
    <w:pPr>
      <w:pBdr/>
      <w:spacing/>
      <w:ind/>
    </w:pPr>
    <w:rPr>
      <w:rFonts w:ascii="Times New Roman" w:hAnsi="Times New Roman"/>
    </w:rPr>
  </w:style>
  <w:style w:customStyle="1" w:styleId="944" w:type="paragraph">
    <w:name w:val="Definition Term"/>
    <w:basedOn w:val="875"/>
    <w:next w:val="945"/>
    <w:uiPriority w:val="0"/>
    <w:qFormat/>
    <w:pPr>
      <w:keepNext w:val="true"/>
      <w:keepLines w:val="true"/>
      <w:pBdr/>
      <w:spacing w:after="0" w:before="0"/>
      <w:ind/>
    </w:pPr>
    <w:rPr>
      <w:b/>
    </w:rPr>
  </w:style>
  <w:style w:customStyle="1" w:styleId="945" w:type="paragraph">
    <w:name w:val="Definition"/>
    <w:basedOn w:val="875"/>
    <w:uiPriority w:val="0"/>
    <w:qFormat/>
    <w:pPr>
      <w:pBdr/>
      <w:spacing/>
      <w:ind/>
    </w:pPr>
  </w:style>
  <w:style w:customStyle="1" w:styleId="946" w:type="paragraph">
    <w:name w:val="Table Caption"/>
    <w:basedOn w:val="889"/>
    <w:uiPriority w:val="0"/>
    <w:qFormat/>
    <w:pPr>
      <w:keepNext w:val="true"/>
      <w:pBdr/>
      <w:spacing w:after="119" w:before="170"/>
      <w:ind/>
      <w:jc w:val="center"/>
    </w:pPr>
    <w:rPr>
      <w:rFonts w:ascii="Times New Roman" w:hAnsi="Times New Roman"/>
      <w:i w:val="0"/>
      <w:sz w:val="18"/>
      <w:szCs w:val="16"/>
    </w:rPr>
  </w:style>
  <w:style w:customStyle="1" w:styleId="947" w:type="paragraph">
    <w:name w:val="Image Caption"/>
    <w:basedOn w:val="889"/>
    <w:uiPriority w:val="0"/>
    <w:qFormat/>
    <w:pPr>
      <w:pBdr/>
      <w:spacing w:after="176" w:before="0"/>
      <w:ind/>
    </w:pPr>
    <w:rPr>
      <w:rFonts w:ascii="Times New Roman" w:hAnsi="Times New Roman"/>
      <w:i w:val="0"/>
      <w:sz w:val="18"/>
    </w:rPr>
  </w:style>
  <w:style w:customStyle="1" w:styleId="948" w:type="paragraph">
    <w:name w:val="Figure"/>
    <w:basedOn w:val="875"/>
    <w:uiPriority w:val="0"/>
    <w:qFormat/>
    <w:pPr>
      <w:pBdr/>
      <w:spacing/>
      <w:ind/>
      <w:jc w:val="center"/>
    </w:pPr>
  </w:style>
  <w:style w:customStyle="1" w:styleId="949" w:type="paragraph">
    <w:name w:val="Captioned Figure"/>
    <w:basedOn w:val="948"/>
    <w:uiPriority w:val="0"/>
    <w:qFormat/>
    <w:pPr>
      <w:keepNext w:val="true"/>
      <w:pBdr/>
      <w:spacing/>
      <w:ind/>
    </w:pPr>
  </w:style>
  <w:style w:customStyle="1" w:styleId="950" w:type="paragraph">
    <w:name w:val="TOC Heading"/>
    <w:basedOn w:val="876"/>
    <w:next w:val="887"/>
    <w:uiPriority w:val="39"/>
    <w:unhideWhenUsed/>
    <w:qFormat/>
    <w:pPr>
      <w:numPr>
        <w:ilvl w:val="0"/>
        <w:numId w:val="0"/>
      </w:numPr>
      <w:pBdr/>
      <w:spacing w:after="0" w:before="240" w:line="259" w:lineRule="auto"/>
      <w:ind/>
      <w:outlineLvl w:val="9"/>
    </w:pPr>
    <w:rPr>
      <w:rFonts w:asciiTheme="majorHAnsi" w:cstheme="majorBidi" w:eastAsiaTheme="majorEastAsia" w:hAnsiTheme="majorHAnsi"/>
      <w:b w:val="0"/>
      <w:bCs w:val="0"/>
      <w:color w:themeColor="accent1" w:themeShade="BF" w:val="376092"/>
    </w:rPr>
  </w:style>
  <w:style w:customStyle="1" w:styleId="951" w:type="paragraph">
    <w:name w:val="Table Contents"/>
    <w:basedOn w:val="875"/>
    <w:uiPriority w:val="0"/>
    <w:qFormat/>
    <w:pPr>
      <w:widowControl w:val="false"/>
      <w:suppressLineNumbers w:val="true"/>
      <w:pBdr/>
      <w:spacing/>
      <w:ind/>
      <w:jc w:val="center"/>
    </w:pPr>
  </w:style>
  <w:style w:customStyle="1" w:styleId="952" w:type="paragraph">
    <w:name w:val="Table Heading"/>
    <w:basedOn w:val="951"/>
    <w:uiPriority w:val="0"/>
    <w:qFormat/>
    <w:pPr>
      <w:suppressLineNumbers w:val="true"/>
      <w:pBdr/>
      <w:spacing/>
      <w:ind/>
      <w:jc w:val="center"/>
    </w:pPr>
    <w:rPr>
      <w:b/>
      <w:bCs/>
    </w:rPr>
  </w:style>
  <w:style w:customStyle="1" w:styleId="953" w:type="table">
    <w:name w:val="Table"/>
    <w:uiPriority w:val="0"/>
    <w:semiHidden/>
    <w:unhideWhenUsed/>
    <w:qFormat/>
    <w:pPr>
      <w:pBdr/>
      <w:spacing/>
      <w:ind/>
    </w:pPr>
    <w:tblPr>
      <w:tblBorders/>
      <w:tblCellMar>
        <w:left w:type="dxa" w:w="108"/>
        <w:top w:type="dxa" w:w="0"/>
        <w:right w:type="dxa" w:w="108"/>
        <w:bottom w:type="dxa" w:w="0"/>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bottom w:color="000000" w:space="0" w:sz="0" w:val="single"/>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default="1" w:styleId="954" w:type="numbering">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231" Target="media/rId231.png" /><Relationship Type="http://schemas.openxmlformats.org/officeDocument/2006/relationships/image" Id="rId90" Target="media/rId90.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4" Target="media/rId84.png" /><Relationship Type="http://schemas.openxmlformats.org/officeDocument/2006/relationships/image" Id="rId99" Target="media/rId99.png" /><Relationship Type="http://schemas.openxmlformats.org/officeDocument/2006/relationships/image" Id="rId71" Target="media/rId71.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hyperlink" Id="rId174" Target="http://hdl.handle.net/10388/etd-09302010-145706" TargetMode="External" /><Relationship Type="http://schemas.openxmlformats.org/officeDocument/2006/relationships/hyperlink" Id="rId164" Target="http://rapidlasso.com/LAStools" TargetMode="External" /><Relationship Type="http://schemas.openxmlformats.org/officeDocument/2006/relationships/hyperlink" Id="rId227" Target="http://sites/westernsnowconference.org/PDFs/1987Wheeler.pdf" TargetMode="External" /><Relationship Type="http://schemas.openxmlformats.org/officeDocument/2006/relationships/hyperlink" Id="rId114" Target="https://bayesmap.com/products/bayesstripalign/" TargetMode="External" /><Relationship Type="http://schemas.openxmlformats.org/officeDocument/2006/relationships/hyperlink" Id="rId152" Target="https://cran.r-project.org/package=terra" TargetMode="External" /><Relationship Type="http://schemas.openxmlformats.org/officeDocument/2006/relationships/hyperlink" Id="rId148" Target="https://doi.org/10.1002/(SICI)1099-1085(199808/09)12:10/11&lt;1611::AID-HYP684&gt;3.0.CO;2-4" TargetMode="External" /><Relationship Type="http://schemas.openxmlformats.org/officeDocument/2006/relationships/hyperlink" Id="rId194" Target="https://doi.org/10.1002/(SICI)1099-1085(199812)12:15&lt;2317::AID-HYP799&gt;3.0.CO;2-X" TargetMode="External" /><Relationship Type="http://schemas.openxmlformats.org/officeDocument/2006/relationships/hyperlink" Id="rId186" Target="https://doi.org/10.1002/(SICI)1099-1085(199910)13:14/15&lt;2345::AID-HYP873&gt;3.0.CO;2-N" TargetMode="External" /><Relationship Type="http://schemas.openxmlformats.org/officeDocument/2006/relationships/hyperlink" Id="rId192" Target="https://doi.org/10.1002/(sici)1099-1085(199709)11:11&lt;1451::aid-hyp449&gt;3.0.co;2-q" TargetMode="External" /><Relationship Type="http://schemas.openxmlformats.org/officeDocument/2006/relationships/hyperlink" Id="rId178" Target="https://doi.org/10.1002/2014WR016724" TargetMode="External" /><Relationship Type="http://schemas.openxmlformats.org/officeDocument/2006/relationships/hyperlink" Id="rId124" Target="https://doi.org/10.1002/2015WR017200" TargetMode="External" /><Relationship Type="http://schemas.openxmlformats.org/officeDocument/2006/relationships/hyperlink" Id="rId112" Target="https://doi.org/10.1002/HYP.10431" TargetMode="External" /><Relationship Type="http://schemas.openxmlformats.org/officeDocument/2006/relationships/hyperlink" Id="rId146" Target="https://doi.org/10.1002/eco.2203" TargetMode="External" /><Relationship Type="http://schemas.openxmlformats.org/officeDocument/2006/relationships/hyperlink" Id="rId176" Target="https://doi.org/10.1002/hyp.10116" TargetMode="External" /><Relationship Type="http://schemas.openxmlformats.org/officeDocument/2006/relationships/hyperlink" Id="rId162" Target="https://doi.org/10.1002/hyp.13986" TargetMode="External" /><Relationship Type="http://schemas.openxmlformats.org/officeDocument/2006/relationships/hyperlink" Id="rId172" Target="https://doi.org/10.1002/hyp.14274" TargetMode="External" /><Relationship Type="http://schemas.openxmlformats.org/officeDocument/2006/relationships/hyperlink" Id="rId154" Target="https://doi.org/10.1002/hyp.14922" TargetMode="External" /><Relationship Type="http://schemas.openxmlformats.org/officeDocument/2006/relationships/hyperlink" Id="rId212" Target="https://doi.org/10.1002/hyp.15005" TargetMode="External" /><Relationship Type="http://schemas.openxmlformats.org/officeDocument/2006/relationships/hyperlink" Id="rId190" Target="https://doi.org/10.1002/hyp.9248" TargetMode="External" /><Relationship Type="http://schemas.openxmlformats.org/officeDocument/2006/relationships/hyperlink" Id="rId142" Target="https://doi.org/10.1002/hyp.9799" TargetMode="External" /><Relationship Type="http://schemas.openxmlformats.org/officeDocument/2006/relationships/hyperlink" Id="rId130" Target="https://doi.org/10.1002/wrcr.20089" TargetMode="External" /><Relationship Type="http://schemas.openxmlformats.org/officeDocument/2006/relationships/hyperlink" Id="rId201" Target="https://doi.org/10.1007/s003820100153" TargetMode="External" /><Relationship Type="http://schemas.openxmlformats.org/officeDocument/2006/relationships/hyperlink" Id="rId209" Target="https://doi.org/10.1016/0022-1694(89)90196-0" TargetMode="External" /><Relationship Type="http://schemas.openxmlformats.org/officeDocument/2006/relationships/hyperlink" Id="rId150" Target="https://doi.org/10.1016/0022-1694(94)02643-P" TargetMode="External" /><Relationship Type="http://schemas.openxmlformats.org/officeDocument/2006/relationships/hyperlink" Id="rId158" Target="https://doi.org/10.1016/0165-232X(87)90005-X" TargetMode="External" /><Relationship Type="http://schemas.openxmlformats.org/officeDocument/2006/relationships/hyperlink" Id="rId218" Target="https://doi.org/10.1016/S0022-1694(96)03066-1" TargetMode="External" /><Relationship Type="http://schemas.openxmlformats.org/officeDocument/2006/relationships/hyperlink" Id="rId220" Target="https://doi.org/10.1016/j.agrformet.2011.05.008" TargetMode="External" /><Relationship Type="http://schemas.openxmlformats.org/officeDocument/2006/relationships/hyperlink" Id="rId180" Target="https://doi.org/10.1016/j.agrformet.2015.03.014" TargetMode="External" /><Relationship Type="http://schemas.openxmlformats.org/officeDocument/2006/relationships/hyperlink" Id="rId120" Target="https://doi.org/10.1016/j.agrformet.2023.109470" TargetMode="External" /><Relationship Type="http://schemas.openxmlformats.org/officeDocument/2006/relationships/hyperlink" Id="rId222" Target="https://doi.org/10.1016/j.jhydrol.2010.08.009" TargetMode="External" /><Relationship Type="http://schemas.openxmlformats.org/officeDocument/2006/relationships/hyperlink" Id="rId188" Target="https://doi.org/10.1016/j.jhydrol.2022.128711" TargetMode="External" /><Relationship Type="http://schemas.openxmlformats.org/officeDocument/2006/relationships/hyperlink" Id="rId214" Target="https://doi.org/10.1029/2002wr001281" TargetMode="External" /><Relationship Type="http://schemas.openxmlformats.org/officeDocument/2006/relationships/hyperlink" Id="rId199" Target="https://doi.org/10.1029/2019WR024914" TargetMode="External" /><Relationship Type="http://schemas.openxmlformats.org/officeDocument/2006/relationships/hyperlink" Id="rId203" Target="https://doi.org/10.1029/2020WR027522" TargetMode="External" /><Relationship Type="http://schemas.openxmlformats.org/officeDocument/2006/relationships/hyperlink" Id="rId168" Target="https://doi.org/10.1029/2021WR030852" TargetMode="External" /><Relationship Type="http://schemas.openxmlformats.org/officeDocument/2006/relationships/hyperlink" Id="rId170" Target="https://doi.org/10.1029/94WR00873" TargetMode="External" /><Relationship Type="http://schemas.openxmlformats.org/officeDocument/2006/relationships/hyperlink" Id="rId116" Target="https://doi.org/10.1029/96JD03876" TargetMode="External" /><Relationship Type="http://schemas.openxmlformats.org/officeDocument/2006/relationships/hyperlink" Id="rId205" Target="https://doi.org/10.1029/WR003i004p01035" TargetMode="External" /><Relationship Type="http://schemas.openxmlformats.org/officeDocument/2006/relationships/hyperlink" Id="rId184" Target="https://doi.org/10.1093/aob/mcw059" TargetMode="External" /><Relationship Type="http://schemas.openxmlformats.org/officeDocument/2006/relationships/hyperlink" Id="rId156" Target="https://doi.org/10.1109/IGARSS.2017.8127222" TargetMode="External" /><Relationship Type="http://schemas.openxmlformats.org/officeDocument/2006/relationships/hyperlink" Id="rId216" Target="https://doi.org/10.1111/j.1752-1688.1983.tb04593.x" TargetMode="External" /><Relationship Type="http://schemas.openxmlformats.org/officeDocument/2006/relationships/hyperlink" Id="rId140" Target="https://doi.org/10.1139/x78-057" TargetMode="External" /><Relationship Type="http://schemas.openxmlformats.org/officeDocument/2006/relationships/hyperlink" Id="rId207" Target="https://doi.org/10.1139/x90-165" TargetMode="External" /><Relationship Type="http://schemas.openxmlformats.org/officeDocument/2006/relationships/hyperlink" Id="rId132" Target="https://doi.org/10.1175/1520-0442(2003)016&lt;1855:SOSFCF&gt;2.0.CO;2" TargetMode="External" /><Relationship Type="http://schemas.openxmlformats.org/officeDocument/2006/relationships/hyperlink" Id="rId122" Target="https://doi.org/10.1175/1520-0450(1965)004&lt;0517:AMMFAF&gt;2.0.CO;2" TargetMode="External" /><Relationship Type="http://schemas.openxmlformats.org/officeDocument/2006/relationships/hyperlink" Id="rId138" Target="https://doi.org/10.1175/1525-7541(2004)005&lt;0785:MFCIOS&gt;2.0.CO;2" TargetMode="External" /><Relationship Type="http://schemas.openxmlformats.org/officeDocument/2006/relationships/hyperlink" Id="rId136" Target="https://doi.org/10.2307/2403766" TargetMode="External" /><Relationship Type="http://schemas.openxmlformats.org/officeDocument/2006/relationships/hyperlink" Id="rId128" Target="https://doi.org/10.3189/2013JoG12J154" TargetMode="External" /><Relationship Type="http://schemas.openxmlformats.org/officeDocument/2006/relationships/hyperlink" Id="rId224" Target="https://doi.org/10.5194/essd-13-4603-2021" TargetMode="External" /><Relationship Type="http://schemas.openxmlformats.org/officeDocument/2006/relationships/hyperlink" Id="rId166" Target="https://doi.org/10.5194/nhess-16-2259-2016" TargetMode="External" /><Relationship Type="http://schemas.openxmlformats.org/officeDocument/2006/relationships/hyperlink" Id="rId144" Target="https://doi.org/10.5194/tc-14-1919-2020" TargetMode="External" /><Relationship Type="http://schemas.openxmlformats.org/officeDocument/2006/relationships/hyperlink" Id="rId126" Target="https://doi.org/10.5281/zenodo.4558054" TargetMode="External" /><Relationship Type="http://schemas.openxmlformats.org/officeDocument/2006/relationships/hyperlink" Id="rId160" Target="https://doi.org/10.5558/tfc71326-3" TargetMode="External" /><Relationship Type="http://schemas.openxmlformats.org/officeDocument/2006/relationships/hyperlink" Id="rId134" Target="https://dx.doi.org/10.14288/1.0073024" TargetMode="External" /><Relationship Type="http://schemas.openxmlformats.org/officeDocument/2006/relationships/hyperlink" Id="rId182" Target="https://webapp.csrs-scrs.nrcan-rncan.gc.ca/geod/tools-outils/ppp.php" TargetMode="External" /><Relationship Type="http://schemas.openxmlformats.org/officeDocument/2006/relationships/hyperlink" Id="rId110" Target="https://www.isprs.org/proceedings/XXXIII/congress/part4/111_XXXIII-part4.pdf" TargetMode="External" /><Relationship Type="http://schemas.openxmlformats.org/officeDocument/2006/relationships/hyperlink" Id="rId197" Target="https://www.r-project.org/" TargetMode="Externa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Relationships xmlns="http://schemas.openxmlformats.org/package/2006/relationships"><Relationship Type="http://schemas.openxmlformats.org/officeDocument/2006/relationships/hyperlink" Id="rId174" Target="http://hdl.handle.net/10388/etd-09302010-145706" TargetMode="External" /><Relationship Type="http://schemas.openxmlformats.org/officeDocument/2006/relationships/hyperlink" Id="rId164" Target="http://rapidlasso.com/LAStools" TargetMode="External" /><Relationship Type="http://schemas.openxmlformats.org/officeDocument/2006/relationships/hyperlink" Id="rId227" Target="http://sites/westernsnowconference.org/PDFs/1987Wheeler.pdf" TargetMode="External" /><Relationship Type="http://schemas.openxmlformats.org/officeDocument/2006/relationships/hyperlink" Id="rId114" Target="https://bayesmap.com/products/bayesstripalign/" TargetMode="External" /><Relationship Type="http://schemas.openxmlformats.org/officeDocument/2006/relationships/hyperlink" Id="rId152" Target="https://cran.r-project.org/package=terra" TargetMode="External" /><Relationship Type="http://schemas.openxmlformats.org/officeDocument/2006/relationships/hyperlink" Id="rId148" Target="https://doi.org/10.1002/(SICI)1099-1085(199808/09)12:10/11&lt;1611::AID-HYP684&gt;3.0.CO;2-4" TargetMode="External" /><Relationship Type="http://schemas.openxmlformats.org/officeDocument/2006/relationships/hyperlink" Id="rId194" Target="https://doi.org/10.1002/(SICI)1099-1085(199812)12:15&lt;2317::AID-HYP799&gt;3.0.CO;2-X" TargetMode="External" /><Relationship Type="http://schemas.openxmlformats.org/officeDocument/2006/relationships/hyperlink" Id="rId186" Target="https://doi.org/10.1002/(SICI)1099-1085(199910)13:14/15&lt;2345::AID-HYP873&gt;3.0.CO;2-N" TargetMode="External" /><Relationship Type="http://schemas.openxmlformats.org/officeDocument/2006/relationships/hyperlink" Id="rId192" Target="https://doi.org/10.1002/(sici)1099-1085(199709)11:11&lt;1451::aid-hyp449&gt;3.0.co;2-q" TargetMode="External" /><Relationship Type="http://schemas.openxmlformats.org/officeDocument/2006/relationships/hyperlink" Id="rId178" Target="https://doi.org/10.1002/2014WR016724" TargetMode="External" /><Relationship Type="http://schemas.openxmlformats.org/officeDocument/2006/relationships/hyperlink" Id="rId124" Target="https://doi.org/10.1002/2015WR017200" TargetMode="External" /><Relationship Type="http://schemas.openxmlformats.org/officeDocument/2006/relationships/hyperlink" Id="rId112" Target="https://doi.org/10.1002/HYP.10431" TargetMode="External" /><Relationship Type="http://schemas.openxmlformats.org/officeDocument/2006/relationships/hyperlink" Id="rId146" Target="https://doi.org/10.1002/eco.2203" TargetMode="External" /><Relationship Type="http://schemas.openxmlformats.org/officeDocument/2006/relationships/hyperlink" Id="rId176" Target="https://doi.org/10.1002/hyp.10116" TargetMode="External" /><Relationship Type="http://schemas.openxmlformats.org/officeDocument/2006/relationships/hyperlink" Id="rId162" Target="https://doi.org/10.1002/hyp.13986" TargetMode="External" /><Relationship Type="http://schemas.openxmlformats.org/officeDocument/2006/relationships/hyperlink" Id="rId172" Target="https://doi.org/10.1002/hyp.14274" TargetMode="External" /><Relationship Type="http://schemas.openxmlformats.org/officeDocument/2006/relationships/hyperlink" Id="rId154" Target="https://doi.org/10.1002/hyp.14922" TargetMode="External" /><Relationship Type="http://schemas.openxmlformats.org/officeDocument/2006/relationships/hyperlink" Id="rId212" Target="https://doi.org/10.1002/hyp.15005" TargetMode="External" /><Relationship Type="http://schemas.openxmlformats.org/officeDocument/2006/relationships/hyperlink" Id="rId190" Target="https://doi.org/10.1002/hyp.9248" TargetMode="External" /><Relationship Type="http://schemas.openxmlformats.org/officeDocument/2006/relationships/hyperlink" Id="rId142" Target="https://doi.org/10.1002/hyp.9799" TargetMode="External" /><Relationship Type="http://schemas.openxmlformats.org/officeDocument/2006/relationships/hyperlink" Id="rId130" Target="https://doi.org/10.1002/wrcr.20089" TargetMode="External" /><Relationship Type="http://schemas.openxmlformats.org/officeDocument/2006/relationships/hyperlink" Id="rId201" Target="https://doi.org/10.1007/s003820100153" TargetMode="External" /><Relationship Type="http://schemas.openxmlformats.org/officeDocument/2006/relationships/hyperlink" Id="rId209" Target="https://doi.org/10.1016/0022-1694(89)90196-0" TargetMode="External" /><Relationship Type="http://schemas.openxmlformats.org/officeDocument/2006/relationships/hyperlink" Id="rId150" Target="https://doi.org/10.1016/0022-1694(94)02643-P" TargetMode="External" /><Relationship Type="http://schemas.openxmlformats.org/officeDocument/2006/relationships/hyperlink" Id="rId158" Target="https://doi.org/10.1016/0165-232X(87)90005-X" TargetMode="External" /><Relationship Type="http://schemas.openxmlformats.org/officeDocument/2006/relationships/hyperlink" Id="rId218" Target="https://doi.org/10.1016/S0022-1694(96)03066-1" TargetMode="External" /><Relationship Type="http://schemas.openxmlformats.org/officeDocument/2006/relationships/hyperlink" Id="rId220" Target="https://doi.org/10.1016/j.agrformet.2011.05.008" TargetMode="External" /><Relationship Type="http://schemas.openxmlformats.org/officeDocument/2006/relationships/hyperlink" Id="rId180" Target="https://doi.org/10.1016/j.agrformet.2015.03.014" TargetMode="External" /><Relationship Type="http://schemas.openxmlformats.org/officeDocument/2006/relationships/hyperlink" Id="rId120" Target="https://doi.org/10.1016/j.agrformet.2023.109470" TargetMode="External" /><Relationship Type="http://schemas.openxmlformats.org/officeDocument/2006/relationships/hyperlink" Id="rId222" Target="https://doi.org/10.1016/j.jhydrol.2010.08.009" TargetMode="External" /><Relationship Type="http://schemas.openxmlformats.org/officeDocument/2006/relationships/hyperlink" Id="rId188" Target="https://doi.org/10.1016/j.jhydrol.2022.128711" TargetMode="External" /><Relationship Type="http://schemas.openxmlformats.org/officeDocument/2006/relationships/hyperlink" Id="rId214" Target="https://doi.org/10.1029/2002wr001281" TargetMode="External" /><Relationship Type="http://schemas.openxmlformats.org/officeDocument/2006/relationships/hyperlink" Id="rId199" Target="https://doi.org/10.1029/2019WR024914" TargetMode="External" /><Relationship Type="http://schemas.openxmlformats.org/officeDocument/2006/relationships/hyperlink" Id="rId203" Target="https://doi.org/10.1029/2020WR027522" TargetMode="External" /><Relationship Type="http://schemas.openxmlformats.org/officeDocument/2006/relationships/hyperlink" Id="rId168" Target="https://doi.org/10.1029/2021WR030852" TargetMode="External" /><Relationship Type="http://schemas.openxmlformats.org/officeDocument/2006/relationships/hyperlink" Id="rId170" Target="https://doi.org/10.1029/94WR00873" TargetMode="External" /><Relationship Type="http://schemas.openxmlformats.org/officeDocument/2006/relationships/hyperlink" Id="rId116" Target="https://doi.org/10.1029/96JD03876" TargetMode="External" /><Relationship Type="http://schemas.openxmlformats.org/officeDocument/2006/relationships/hyperlink" Id="rId205" Target="https://doi.org/10.1029/WR003i004p01035" TargetMode="External" /><Relationship Type="http://schemas.openxmlformats.org/officeDocument/2006/relationships/hyperlink" Id="rId184" Target="https://doi.org/10.1093/aob/mcw059" TargetMode="External" /><Relationship Type="http://schemas.openxmlformats.org/officeDocument/2006/relationships/hyperlink" Id="rId156" Target="https://doi.org/10.1109/IGARSS.2017.8127222" TargetMode="External" /><Relationship Type="http://schemas.openxmlformats.org/officeDocument/2006/relationships/hyperlink" Id="rId216" Target="https://doi.org/10.1111/j.1752-1688.1983.tb04593.x" TargetMode="External" /><Relationship Type="http://schemas.openxmlformats.org/officeDocument/2006/relationships/hyperlink" Id="rId140" Target="https://doi.org/10.1139/x78-057" TargetMode="External" /><Relationship Type="http://schemas.openxmlformats.org/officeDocument/2006/relationships/hyperlink" Id="rId207" Target="https://doi.org/10.1139/x90-165" TargetMode="External" /><Relationship Type="http://schemas.openxmlformats.org/officeDocument/2006/relationships/hyperlink" Id="rId132" Target="https://doi.org/10.1175/1520-0442(2003)016&lt;1855:SOSFCF&gt;2.0.CO;2" TargetMode="External" /><Relationship Type="http://schemas.openxmlformats.org/officeDocument/2006/relationships/hyperlink" Id="rId122" Target="https://doi.org/10.1175/1520-0450(1965)004&lt;0517:AMMFAF&gt;2.0.CO;2" TargetMode="External" /><Relationship Type="http://schemas.openxmlformats.org/officeDocument/2006/relationships/hyperlink" Id="rId138" Target="https://doi.org/10.1175/1525-7541(2004)005&lt;0785:MFCIOS&gt;2.0.CO;2" TargetMode="External" /><Relationship Type="http://schemas.openxmlformats.org/officeDocument/2006/relationships/hyperlink" Id="rId136" Target="https://doi.org/10.2307/2403766" TargetMode="External" /><Relationship Type="http://schemas.openxmlformats.org/officeDocument/2006/relationships/hyperlink" Id="rId128" Target="https://doi.org/10.3189/2013JoG12J154" TargetMode="External" /><Relationship Type="http://schemas.openxmlformats.org/officeDocument/2006/relationships/hyperlink" Id="rId224" Target="https://doi.org/10.5194/essd-13-4603-2021" TargetMode="External" /><Relationship Type="http://schemas.openxmlformats.org/officeDocument/2006/relationships/hyperlink" Id="rId166" Target="https://doi.org/10.5194/nhess-16-2259-2016" TargetMode="External" /><Relationship Type="http://schemas.openxmlformats.org/officeDocument/2006/relationships/hyperlink" Id="rId144" Target="https://doi.org/10.5194/tc-14-1919-2020" TargetMode="External" /><Relationship Type="http://schemas.openxmlformats.org/officeDocument/2006/relationships/hyperlink" Id="rId126" Target="https://doi.org/10.5281/zenodo.4558054" TargetMode="External" /><Relationship Type="http://schemas.openxmlformats.org/officeDocument/2006/relationships/hyperlink" Id="rId160" Target="https://doi.org/10.5558/tfc71326-3" TargetMode="External" /><Relationship Type="http://schemas.openxmlformats.org/officeDocument/2006/relationships/hyperlink" Id="rId134" Target="https://dx.doi.org/10.14288/1.0073024" TargetMode="External" /><Relationship Type="http://schemas.openxmlformats.org/officeDocument/2006/relationships/hyperlink" Id="rId182" Target="https://webapp.csrs-scrs.nrcan-rncan.gc.ca/geod/tools-outils/ppp.php" TargetMode="External" /><Relationship Type="http://schemas.openxmlformats.org/officeDocument/2006/relationships/hyperlink" Id="rId110" Target="https://www.isprs.org/proceedings/XXXIII/congress/part4/111_XXXIII-part4.pdf" TargetMode="External" /><Relationship Type="http://schemas.openxmlformats.org/officeDocument/2006/relationships/hyperlink" Id="rId197" Target="https://www.r-project.org/" TargetMode="External" /></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Snow Interception Relationships with Meteorology and Canopy Structure in a Subalpine Forest</dc:title>
  <dc:creator/>
  <cp:keywords/>
  <dcterms:created xsi:type="dcterms:W3CDTF">2024-10-31T17:05:11Z</dcterms:created>
  <dcterms:modified xsi:type="dcterms:W3CDTF">2024-10-31T17:05:11Z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../../papers/bibtex/library.bib</vt:lpwstr>
  </property>
  <property fmtid="{D5CDD505-2E9C-101B-9397-08002B2CF9AE}" pid="4" name="csl">
    <vt:lpwstr>../../papers/bibtex/csl-styles/apa-disable-disambiguate-add-names.csl</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nocite">
    <vt:lpwstr>@Cionco1965</vt:lpwstr>
  </property>
  <property fmtid="{D5CDD505-2E9C-101B-9397-08002B2CF9AE}" pid="11" name="toc-title">
    <vt:lpwstr>Table of contents</vt:lpwstr>
  </property>
</Properties>
</file>